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Grilledutableau"/>
        <w:tblpPr w:leftFromText="141" w:rightFromText="141" w:vertAnchor="text" w:horzAnchor="margin" w:tblpY="-61"/>
        <w:tblW w:w="0" w:type="auto"/>
        <w:tblLook w:val="04A0" w:firstRow="1" w:lastRow="0" w:firstColumn="1" w:lastColumn="0" w:noHBand="0" w:noVBand="1"/>
      </w:tblPr>
      <w:tblGrid>
        <w:gridCol w:w="754"/>
        <w:gridCol w:w="5904"/>
        <w:gridCol w:w="7388"/>
      </w:tblGrid>
      <w:tr w:rsidR="0027138B" w:rsidRPr="005F3089" w:rsidTr="0027138B">
        <w:tc>
          <w:tcPr>
            <w:tcW w:w="14046" w:type="dxa"/>
            <w:gridSpan w:val="3"/>
          </w:tcPr>
          <w:p w:rsidR="0027138B" w:rsidRPr="00025F87" w:rsidRDefault="00025F87" w:rsidP="0027138B">
            <w:pPr>
              <w:pStyle w:val="En-tte"/>
              <w:rPr>
                <w:rFonts w:cstheme="majorHAnsi"/>
                <w:b/>
                <w:color w:val="FF0000"/>
                <w:sz w:val="20"/>
                <w:szCs w:val="20"/>
              </w:rPr>
            </w:pPr>
            <w:r w:rsidRPr="00025F87">
              <w:rPr>
                <w:rFonts w:cstheme="majorHAnsi"/>
                <w:b/>
                <w:color w:val="FF0000"/>
                <w:sz w:val="20"/>
                <w:szCs w:val="20"/>
              </w:rPr>
              <w:t xml:space="preserve"> THÈME 3 – Corps humain et santé- Glycémie et diabète.</w:t>
            </w:r>
          </w:p>
          <w:p w:rsidR="0027138B" w:rsidRPr="00025F87" w:rsidRDefault="00025F87" w:rsidP="0027138B">
            <w:pPr>
              <w:rPr>
                <w:rFonts w:cstheme="majorHAnsi"/>
                <w:b/>
                <w:color w:val="FF0000"/>
                <w:sz w:val="20"/>
                <w:szCs w:val="20"/>
              </w:rPr>
            </w:pPr>
            <w:r w:rsidRPr="00025F87">
              <w:rPr>
                <w:rFonts w:cstheme="majorHAnsi"/>
                <w:b/>
                <w:color w:val="FF0000"/>
                <w:sz w:val="20"/>
                <w:szCs w:val="20"/>
              </w:rPr>
              <w:t>Chapitre 1 : Les glucides alimentaires et la glycémie.</w:t>
            </w:r>
          </w:p>
        </w:tc>
      </w:tr>
      <w:tr w:rsidR="0027138B" w:rsidRPr="005F3089" w:rsidTr="0027138B">
        <w:tc>
          <w:tcPr>
            <w:tcW w:w="754" w:type="dxa"/>
          </w:tcPr>
          <w:p w:rsidR="00263B62" w:rsidRDefault="00263B62" w:rsidP="0027138B">
            <w:pPr>
              <w:rPr>
                <w:sz w:val="18"/>
                <w:szCs w:val="18"/>
              </w:rPr>
            </w:pPr>
          </w:p>
          <w:p w:rsidR="00263B62" w:rsidRDefault="00263B62" w:rsidP="0027138B">
            <w:pPr>
              <w:rPr>
                <w:sz w:val="18"/>
                <w:szCs w:val="18"/>
              </w:rPr>
            </w:pPr>
          </w:p>
          <w:p w:rsidR="0027138B" w:rsidRDefault="0027138B" w:rsidP="0027138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TP1</w:t>
            </w:r>
          </w:p>
          <w:p w:rsidR="0027138B" w:rsidRDefault="0027138B" w:rsidP="0027138B">
            <w:pPr>
              <w:rPr>
                <w:sz w:val="18"/>
                <w:szCs w:val="18"/>
              </w:rPr>
            </w:pPr>
          </w:p>
          <w:p w:rsidR="0027138B" w:rsidRDefault="0027138B" w:rsidP="0027138B">
            <w:pPr>
              <w:rPr>
                <w:sz w:val="18"/>
                <w:szCs w:val="18"/>
              </w:rPr>
            </w:pPr>
          </w:p>
          <w:p w:rsidR="00263B62" w:rsidRDefault="00263B62" w:rsidP="0027138B">
            <w:pPr>
              <w:rPr>
                <w:sz w:val="18"/>
                <w:szCs w:val="18"/>
              </w:rPr>
            </w:pPr>
          </w:p>
          <w:p w:rsidR="00263B62" w:rsidRDefault="00263B62" w:rsidP="0027138B">
            <w:pPr>
              <w:rPr>
                <w:sz w:val="18"/>
                <w:szCs w:val="18"/>
              </w:rPr>
            </w:pPr>
          </w:p>
          <w:p w:rsidR="005A1D0C" w:rsidRDefault="005A1D0C" w:rsidP="0027138B">
            <w:pPr>
              <w:rPr>
                <w:sz w:val="18"/>
                <w:szCs w:val="18"/>
              </w:rPr>
            </w:pPr>
          </w:p>
          <w:p w:rsidR="005A1D0C" w:rsidRDefault="005A1D0C" w:rsidP="0027138B">
            <w:pPr>
              <w:rPr>
                <w:sz w:val="18"/>
                <w:szCs w:val="18"/>
              </w:rPr>
            </w:pPr>
          </w:p>
          <w:p w:rsidR="0027138B" w:rsidRDefault="0027138B" w:rsidP="0027138B">
            <w:pPr>
              <w:rPr>
                <w:sz w:val="18"/>
                <w:szCs w:val="18"/>
              </w:rPr>
            </w:pPr>
          </w:p>
          <w:p w:rsidR="0027138B" w:rsidRDefault="0027138B" w:rsidP="0027138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TP2</w:t>
            </w:r>
          </w:p>
          <w:p w:rsidR="006B5173" w:rsidRDefault="006B5173" w:rsidP="0027138B">
            <w:pPr>
              <w:rPr>
                <w:sz w:val="18"/>
                <w:szCs w:val="18"/>
              </w:rPr>
            </w:pPr>
          </w:p>
          <w:p w:rsidR="006B5173" w:rsidRDefault="006B5173" w:rsidP="0027138B">
            <w:pPr>
              <w:rPr>
                <w:sz w:val="18"/>
                <w:szCs w:val="18"/>
              </w:rPr>
            </w:pPr>
          </w:p>
          <w:p w:rsidR="0027138B" w:rsidRDefault="0027138B" w:rsidP="0027138B">
            <w:pPr>
              <w:rPr>
                <w:sz w:val="18"/>
                <w:szCs w:val="18"/>
              </w:rPr>
            </w:pPr>
          </w:p>
          <w:p w:rsidR="0027138B" w:rsidRDefault="0027138B" w:rsidP="0027138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</w:t>
            </w:r>
            <w:r w:rsidR="00BE0F6E">
              <w:rPr>
                <w:sz w:val="18"/>
                <w:szCs w:val="18"/>
              </w:rPr>
              <w:t>P3</w:t>
            </w:r>
          </w:p>
          <w:p w:rsidR="0027138B" w:rsidRDefault="0027138B" w:rsidP="0027138B">
            <w:pPr>
              <w:rPr>
                <w:sz w:val="18"/>
                <w:szCs w:val="18"/>
              </w:rPr>
            </w:pPr>
          </w:p>
          <w:p w:rsidR="0027138B" w:rsidRPr="005F3089" w:rsidRDefault="0027138B" w:rsidP="0027138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TP4</w:t>
            </w:r>
          </w:p>
        </w:tc>
        <w:tc>
          <w:tcPr>
            <w:tcW w:w="5904" w:type="dxa"/>
          </w:tcPr>
          <w:p w:rsidR="00263B62" w:rsidRDefault="00263B62" w:rsidP="00025F87">
            <w:pPr>
              <w:jc w:val="both"/>
              <w:rPr>
                <w:rFonts w:cstheme="majorHAnsi"/>
                <w:b/>
                <w:color w:val="FF0000"/>
              </w:rPr>
            </w:pPr>
          </w:p>
          <w:p w:rsidR="00025F87" w:rsidRPr="00263B62" w:rsidRDefault="00025F87" w:rsidP="00025F87">
            <w:pPr>
              <w:jc w:val="both"/>
              <w:rPr>
                <w:rFonts w:cstheme="majorHAnsi"/>
                <w:b/>
              </w:rPr>
            </w:pPr>
            <w:r w:rsidRPr="00263B62">
              <w:rPr>
                <w:rFonts w:cstheme="majorHAnsi"/>
                <w:b/>
                <w:color w:val="FF0000"/>
              </w:rPr>
              <w:t>I- La digestion des glucides complexes.</w:t>
            </w:r>
          </w:p>
          <w:p w:rsidR="00025F87" w:rsidRDefault="00025F87" w:rsidP="00BE0F6E">
            <w:pPr>
              <w:pStyle w:val="Paragraphedeliste"/>
              <w:numPr>
                <w:ilvl w:val="0"/>
                <w:numId w:val="11"/>
              </w:numPr>
              <w:ind w:hanging="371"/>
              <w:jc w:val="both"/>
              <w:rPr>
                <w:rFonts w:cstheme="majorHAnsi"/>
                <w:b/>
                <w:color w:val="00B050"/>
              </w:rPr>
            </w:pPr>
            <w:r w:rsidRPr="00263B62">
              <w:rPr>
                <w:rFonts w:cstheme="majorHAnsi"/>
                <w:b/>
                <w:color w:val="00B050"/>
              </w:rPr>
              <w:t>Les glucides : oses et polyholosides</w:t>
            </w:r>
          </w:p>
          <w:p w:rsidR="005A1D0C" w:rsidRPr="00263B62" w:rsidRDefault="005A1D0C" w:rsidP="005A1D0C">
            <w:pPr>
              <w:pStyle w:val="Paragraphedeliste"/>
              <w:ind w:left="1068"/>
              <w:jc w:val="both"/>
              <w:rPr>
                <w:rFonts w:cstheme="majorHAnsi"/>
                <w:b/>
                <w:color w:val="00B050"/>
              </w:rPr>
            </w:pPr>
          </w:p>
          <w:p w:rsidR="0027138B" w:rsidRDefault="00025F87" w:rsidP="00BE0F6E">
            <w:pPr>
              <w:pStyle w:val="Titre3"/>
              <w:numPr>
                <w:ilvl w:val="0"/>
                <w:numId w:val="11"/>
              </w:numPr>
              <w:rPr>
                <w:rFonts w:asciiTheme="minorHAnsi" w:hAnsiTheme="minorHAnsi" w:cstheme="majorHAnsi"/>
                <w:b/>
                <w:color w:val="00B050"/>
              </w:rPr>
            </w:pPr>
            <w:r w:rsidRPr="00263B62">
              <w:rPr>
                <w:rFonts w:asciiTheme="minorHAnsi" w:hAnsiTheme="minorHAnsi" w:cstheme="majorHAnsi"/>
                <w:b/>
                <w:color w:val="00B050"/>
              </w:rPr>
              <w:t>La nécessité d’une simplification moléculaire pour l’assimilation</w:t>
            </w:r>
          </w:p>
          <w:p w:rsidR="00BE0F6E" w:rsidRPr="00BE0F6E" w:rsidRDefault="00BE0F6E" w:rsidP="00BE0F6E">
            <w:pPr>
              <w:ind w:left="708"/>
              <w:rPr>
                <w:lang w:eastAsia="ja-JP"/>
              </w:rPr>
            </w:pPr>
          </w:p>
          <w:p w:rsidR="00025F87" w:rsidRPr="00263B62" w:rsidRDefault="00025F87" w:rsidP="00025F87">
            <w:pPr>
              <w:jc w:val="both"/>
              <w:rPr>
                <w:rFonts w:cstheme="majorHAnsi"/>
                <w:b/>
                <w:color w:val="FF0000"/>
              </w:rPr>
            </w:pPr>
            <w:r w:rsidRPr="00263B62">
              <w:rPr>
                <w:rFonts w:cstheme="majorHAnsi"/>
                <w:b/>
                <w:color w:val="FF0000"/>
              </w:rPr>
              <w:t>II- Les enzymes, des biocatalyseurs.</w:t>
            </w:r>
          </w:p>
          <w:p w:rsidR="00025F87" w:rsidRDefault="00025F87" w:rsidP="00025F87">
            <w:pPr>
              <w:rPr>
                <w:b/>
                <w:lang w:eastAsia="ja-JP"/>
              </w:rPr>
            </w:pPr>
          </w:p>
          <w:p w:rsidR="005A1D0C" w:rsidRPr="00263B62" w:rsidRDefault="005A1D0C" w:rsidP="00025F87">
            <w:pPr>
              <w:rPr>
                <w:b/>
                <w:lang w:eastAsia="ja-JP"/>
              </w:rPr>
            </w:pPr>
          </w:p>
          <w:p w:rsidR="00025F87" w:rsidRPr="00263B62" w:rsidRDefault="00025F87" w:rsidP="00025F87">
            <w:pPr>
              <w:jc w:val="both"/>
              <w:rPr>
                <w:rFonts w:cstheme="majorHAnsi"/>
                <w:b/>
                <w:color w:val="FF0000"/>
              </w:rPr>
            </w:pPr>
            <w:r w:rsidRPr="00263B62">
              <w:rPr>
                <w:rFonts w:cstheme="majorHAnsi"/>
                <w:b/>
                <w:color w:val="FF0000"/>
              </w:rPr>
              <w:t>III- Double spécificité des enzymes.</w:t>
            </w:r>
          </w:p>
          <w:p w:rsidR="00025F87" w:rsidRDefault="00025F87" w:rsidP="00025F87">
            <w:pPr>
              <w:pStyle w:val="Paragraphedeliste"/>
              <w:numPr>
                <w:ilvl w:val="0"/>
                <w:numId w:val="12"/>
              </w:numPr>
              <w:jc w:val="both"/>
              <w:rPr>
                <w:rFonts w:cstheme="majorHAnsi"/>
                <w:b/>
                <w:color w:val="00B050"/>
              </w:rPr>
            </w:pPr>
            <w:r w:rsidRPr="00263B62">
              <w:rPr>
                <w:rFonts w:cstheme="majorHAnsi"/>
                <w:b/>
                <w:color w:val="00B050"/>
              </w:rPr>
              <w:t>Une spécificité de substrat</w:t>
            </w:r>
          </w:p>
          <w:p w:rsidR="005A1D0C" w:rsidRPr="00263B62" w:rsidRDefault="005A1D0C" w:rsidP="005A1D0C">
            <w:pPr>
              <w:pStyle w:val="Paragraphedeliste"/>
              <w:jc w:val="both"/>
              <w:rPr>
                <w:rFonts w:cstheme="majorHAnsi"/>
                <w:b/>
                <w:color w:val="00B050"/>
              </w:rPr>
            </w:pPr>
          </w:p>
          <w:p w:rsidR="00025F87" w:rsidRDefault="00025F87" w:rsidP="00025F87">
            <w:pPr>
              <w:pStyle w:val="Paragraphedeliste"/>
              <w:numPr>
                <w:ilvl w:val="0"/>
                <w:numId w:val="12"/>
              </w:numPr>
              <w:jc w:val="both"/>
              <w:rPr>
                <w:rFonts w:cstheme="majorHAnsi"/>
                <w:b/>
                <w:color w:val="00B050"/>
              </w:rPr>
            </w:pPr>
            <w:r w:rsidRPr="00263B62">
              <w:rPr>
                <w:rFonts w:cstheme="majorHAnsi"/>
                <w:b/>
                <w:color w:val="00B050"/>
              </w:rPr>
              <w:t>Une spécificité d’action</w:t>
            </w:r>
          </w:p>
          <w:p w:rsidR="005A1D0C" w:rsidRPr="005A1D0C" w:rsidRDefault="005A1D0C" w:rsidP="005A1D0C">
            <w:pPr>
              <w:jc w:val="both"/>
              <w:rPr>
                <w:rFonts w:cstheme="majorHAnsi"/>
                <w:b/>
                <w:color w:val="00B050"/>
              </w:rPr>
            </w:pPr>
          </w:p>
          <w:p w:rsidR="00025F87" w:rsidRPr="00263B62" w:rsidRDefault="00025F87" w:rsidP="00025F87">
            <w:pPr>
              <w:pStyle w:val="Paragraphedeliste"/>
              <w:numPr>
                <w:ilvl w:val="0"/>
                <w:numId w:val="12"/>
              </w:numPr>
              <w:jc w:val="both"/>
              <w:rPr>
                <w:rFonts w:cstheme="majorHAnsi"/>
                <w:b/>
                <w:color w:val="00B050"/>
              </w:rPr>
            </w:pPr>
            <w:r w:rsidRPr="00263B62">
              <w:rPr>
                <w:rFonts w:cstheme="majorHAnsi"/>
                <w:b/>
                <w:color w:val="00B050"/>
              </w:rPr>
              <w:t>La catalyse passe par l’état transitoire d’un complexe enzyme-substrat</w:t>
            </w:r>
          </w:p>
          <w:p w:rsidR="00025F87" w:rsidRPr="00263B62" w:rsidRDefault="00025F87" w:rsidP="00025F87">
            <w:pPr>
              <w:rPr>
                <w:b/>
                <w:lang w:eastAsia="ja-JP"/>
              </w:rPr>
            </w:pPr>
          </w:p>
          <w:p w:rsidR="00025F87" w:rsidRPr="00263B62" w:rsidRDefault="00025F87" w:rsidP="00025F87">
            <w:pPr>
              <w:jc w:val="both"/>
              <w:rPr>
                <w:rFonts w:cstheme="majorHAnsi"/>
                <w:b/>
                <w:color w:val="FF0000"/>
              </w:rPr>
            </w:pPr>
            <w:r w:rsidRPr="00263B62">
              <w:rPr>
                <w:rFonts w:cstheme="majorHAnsi"/>
                <w:b/>
                <w:color w:val="FF0000"/>
              </w:rPr>
              <w:t>IV- La cinétique enzymatique.</w:t>
            </w:r>
          </w:p>
          <w:p w:rsidR="00025F87" w:rsidRPr="00263B62" w:rsidRDefault="00025F87" w:rsidP="00025F87">
            <w:pPr>
              <w:rPr>
                <w:b/>
                <w:lang w:eastAsia="ja-JP"/>
              </w:rPr>
            </w:pPr>
          </w:p>
        </w:tc>
        <w:tc>
          <w:tcPr>
            <w:tcW w:w="7388" w:type="dxa"/>
          </w:tcPr>
          <w:p w:rsidR="0027138B" w:rsidRDefault="0027138B" w:rsidP="00B84532">
            <w:pPr>
              <w:rPr>
                <w:rFonts w:ascii="Calibri" w:hAnsi="Calibri" w:cs="Calibri"/>
                <w:sz w:val="20"/>
                <w:szCs w:val="20"/>
              </w:rPr>
            </w:pPr>
            <w:r w:rsidRPr="000E5000">
              <w:rPr>
                <w:rFonts w:ascii="Calibri" w:hAnsi="Calibri" w:cs="Calibri"/>
                <w:sz w:val="20"/>
                <w:szCs w:val="20"/>
              </w:rPr>
              <w:t xml:space="preserve">A la suite </w:t>
            </w:r>
            <w:r w:rsidR="00BE0F6E" w:rsidRPr="000E5000">
              <w:rPr>
                <w:rFonts w:ascii="Calibri" w:hAnsi="Calibri" w:cs="Calibri"/>
                <w:sz w:val="20"/>
                <w:szCs w:val="20"/>
              </w:rPr>
              <w:t xml:space="preserve">du </w:t>
            </w:r>
            <w:r w:rsidR="00BE0F6E" w:rsidRPr="00025F87">
              <w:rPr>
                <w:rFonts w:cstheme="majorHAnsi"/>
                <w:b/>
                <w:color w:val="FF0000"/>
                <w:sz w:val="20"/>
                <w:szCs w:val="20"/>
              </w:rPr>
              <w:t>Chapitre</w:t>
            </w:r>
            <w:r w:rsidR="00025F87" w:rsidRPr="00025F87">
              <w:rPr>
                <w:rFonts w:cstheme="majorHAnsi"/>
                <w:b/>
                <w:color w:val="FF0000"/>
                <w:sz w:val="20"/>
                <w:szCs w:val="20"/>
              </w:rPr>
              <w:t xml:space="preserve"> 1 : Les glucides alimentaires et la glycémie</w:t>
            </w:r>
            <w: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 xml:space="preserve">, </w:t>
            </w:r>
            <w:r w:rsidRPr="000E5000">
              <w:rPr>
                <w:rFonts w:ascii="Calibri" w:hAnsi="Calibri" w:cs="Calibri"/>
                <w:sz w:val="20"/>
                <w:szCs w:val="20"/>
              </w:rPr>
              <w:t>vous devrez être capable de RESTITUER DES CONNAISSANCES / MOTS CLÉS :</w:t>
            </w:r>
            <w:r w:rsidRPr="000E5000">
              <w:rPr>
                <w:sz w:val="20"/>
                <w:szCs w:val="20"/>
              </w:rPr>
              <w:t xml:space="preserve"> </w:t>
            </w:r>
            <w:r w:rsidR="00025F87">
              <w:rPr>
                <w:sz w:val="20"/>
                <w:szCs w:val="20"/>
              </w:rPr>
              <w:t xml:space="preserve">glucide, ose, </w:t>
            </w:r>
            <w:r w:rsidR="00263B62">
              <w:rPr>
                <w:sz w:val="20"/>
                <w:szCs w:val="20"/>
              </w:rPr>
              <w:t xml:space="preserve">polyholosides, amidon, glycogène, </w:t>
            </w:r>
            <w:r w:rsidR="00025F87">
              <w:rPr>
                <w:sz w:val="20"/>
                <w:szCs w:val="20"/>
              </w:rPr>
              <w:t>molécule,</w:t>
            </w:r>
            <w:r w:rsidR="00263B62">
              <w:rPr>
                <w:sz w:val="20"/>
                <w:szCs w:val="20"/>
              </w:rPr>
              <w:t xml:space="preserve"> macromolécule,</w:t>
            </w:r>
            <w:r w:rsidR="00025F87">
              <w:rPr>
                <w:sz w:val="20"/>
                <w:szCs w:val="20"/>
              </w:rPr>
              <w:t xml:space="preserve"> enzyme, enzyme digestive, catalyser, </w:t>
            </w:r>
            <w:r w:rsidR="00BE0F6E">
              <w:rPr>
                <w:sz w:val="20"/>
                <w:szCs w:val="20"/>
              </w:rPr>
              <w:t xml:space="preserve">biocatalyseur, </w:t>
            </w:r>
            <w:r w:rsidR="00263B62">
              <w:rPr>
                <w:sz w:val="20"/>
                <w:szCs w:val="20"/>
              </w:rPr>
              <w:t xml:space="preserve">hydrolyser, </w:t>
            </w:r>
            <w:r w:rsidR="00025F87">
              <w:rPr>
                <w:sz w:val="20"/>
                <w:szCs w:val="20"/>
              </w:rPr>
              <w:t xml:space="preserve">digestion, substrat, site actif, </w:t>
            </w:r>
            <w:r w:rsidR="00263B62">
              <w:rPr>
                <w:sz w:val="20"/>
                <w:szCs w:val="20"/>
              </w:rPr>
              <w:t>spécificité</w:t>
            </w:r>
          </w:p>
          <w:p w:rsidR="0027138B" w:rsidRDefault="0027138B" w:rsidP="00B84532">
            <w:pPr>
              <w:pStyle w:val="Corpsdetexte2"/>
              <w:jc w:val="left"/>
              <w:rPr>
                <w:rFonts w:ascii="Calibri" w:hAnsi="Calibri" w:cs="Calibri"/>
                <w:sz w:val="20"/>
                <w:szCs w:val="20"/>
              </w:rPr>
            </w:pPr>
          </w:p>
          <w:p w:rsidR="00025F87" w:rsidRDefault="00025F87" w:rsidP="00B84532">
            <w:pPr>
              <w:pStyle w:val="Corpsdetexte2"/>
              <w:jc w:val="lef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EXPLIQUER : </w:t>
            </w:r>
          </w:p>
          <w:p w:rsidR="00025F87" w:rsidRDefault="00025F87" w:rsidP="00B84532">
            <w:pPr>
              <w:pStyle w:val="Corpsdetexte2"/>
              <w:jc w:val="lef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- les grandes étapes de la digestion mécanique et chimique</w:t>
            </w:r>
          </w:p>
          <w:p w:rsidR="0027138B" w:rsidRDefault="00025F87" w:rsidP="0027138B">
            <w:pPr>
              <w:pStyle w:val="Corpsdetexte2"/>
              <w:jc w:val="lef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- </w:t>
            </w:r>
            <w:r w:rsidR="00263B62">
              <w:rPr>
                <w:rFonts w:ascii="Calibri" w:hAnsi="Calibri" w:cs="Calibri"/>
                <w:sz w:val="20"/>
                <w:szCs w:val="20"/>
              </w:rPr>
              <w:t>sucre simple vs complexe</w:t>
            </w:r>
          </w:p>
          <w:p w:rsidR="00263B62" w:rsidRDefault="00263B62" w:rsidP="0027138B">
            <w:pPr>
              <w:pStyle w:val="Corpsdetexte2"/>
              <w:jc w:val="lef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- la présence d’amidon chez les végétaux et de glycogène chez les animaux</w:t>
            </w:r>
          </w:p>
          <w:p w:rsidR="00263B62" w:rsidRDefault="00263B62" w:rsidP="0027138B">
            <w:pPr>
              <w:pStyle w:val="Corpsdetexte2"/>
              <w:jc w:val="lef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- la spécificité d’action d’une enzyme</w:t>
            </w:r>
          </w:p>
          <w:p w:rsidR="00263B62" w:rsidRDefault="00263B62" w:rsidP="0027138B">
            <w:pPr>
              <w:pStyle w:val="Corpsdetexte2"/>
              <w:jc w:val="lef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- la spécificité de substrat d’une enzyme</w:t>
            </w:r>
          </w:p>
          <w:p w:rsidR="00263B62" w:rsidRDefault="00263B62" w:rsidP="0027138B">
            <w:pPr>
              <w:pStyle w:val="Corpsdetexte2"/>
              <w:jc w:val="lef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- le mode d’action d’une enzyme</w:t>
            </w:r>
          </w:p>
          <w:p w:rsidR="00263B62" w:rsidRDefault="00263B62" w:rsidP="0027138B">
            <w:pPr>
              <w:pStyle w:val="Corpsdetexte2"/>
              <w:jc w:val="lef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- l’accélération d’une réaction chimique en présence d’un catalyseur biologique</w:t>
            </w:r>
          </w:p>
          <w:p w:rsidR="00263B62" w:rsidRDefault="00263B62" w:rsidP="0027138B">
            <w:pPr>
              <w:pStyle w:val="Corpsdetexte2"/>
              <w:jc w:val="lef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- la cinétique enzymatique</w:t>
            </w:r>
          </w:p>
          <w:p w:rsidR="00263B62" w:rsidRDefault="00263B62" w:rsidP="0027138B">
            <w:pPr>
              <w:pStyle w:val="Corpsdetexte2"/>
              <w:jc w:val="lef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- l’influence de la température et du pH sur l’activité enzymatique</w:t>
            </w:r>
          </w:p>
          <w:p w:rsidR="00263B62" w:rsidRDefault="00263B62" w:rsidP="0027138B">
            <w:pPr>
              <w:pStyle w:val="Corpsdetexte2"/>
              <w:jc w:val="lef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- l’influence de la concentration en enzyme et en substrat sur la cinétique enzymatique</w:t>
            </w:r>
          </w:p>
          <w:p w:rsidR="00BE0F6E" w:rsidRDefault="00BE0F6E" w:rsidP="0027138B">
            <w:pPr>
              <w:pStyle w:val="Corpsdetexte2"/>
              <w:jc w:val="lef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- une enzyme est codée par un gène</w:t>
            </w:r>
          </w:p>
          <w:p w:rsidR="00263B62" w:rsidRDefault="00263B62" w:rsidP="0027138B">
            <w:pPr>
              <w:pStyle w:val="Corpsdetexte2"/>
              <w:jc w:val="left"/>
              <w:rPr>
                <w:rFonts w:ascii="Calibri" w:hAnsi="Calibri" w:cs="Calibri"/>
                <w:sz w:val="20"/>
                <w:szCs w:val="20"/>
              </w:rPr>
            </w:pPr>
          </w:p>
          <w:p w:rsidR="0027138B" w:rsidRPr="000E5000" w:rsidRDefault="0027138B" w:rsidP="0027138B">
            <w:pPr>
              <w:pStyle w:val="Corpsdetexte2"/>
              <w:jc w:val="left"/>
              <w:rPr>
                <w:rFonts w:ascii="Calibri" w:hAnsi="Calibri" w:cs="Calibri"/>
                <w:sz w:val="20"/>
                <w:szCs w:val="20"/>
              </w:rPr>
            </w:pPr>
            <w:r w:rsidRPr="000E5000">
              <w:rPr>
                <w:rFonts w:ascii="Calibri" w:hAnsi="Calibri" w:cs="Calibri"/>
                <w:sz w:val="20"/>
                <w:szCs w:val="20"/>
              </w:rPr>
              <w:t>RÉALISER :</w:t>
            </w:r>
          </w:p>
          <w:p w:rsidR="0027138B" w:rsidRDefault="0027138B" w:rsidP="00B84532">
            <w:pPr>
              <w:pStyle w:val="Corpsdetexte2"/>
              <w:jc w:val="lef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- </w:t>
            </w:r>
            <w:r w:rsidR="00263B62">
              <w:rPr>
                <w:rFonts w:ascii="Calibri" w:hAnsi="Calibri" w:cs="Calibri"/>
                <w:sz w:val="20"/>
                <w:szCs w:val="20"/>
              </w:rPr>
              <w:t>une catalyse enzymatique</w:t>
            </w:r>
          </w:p>
          <w:p w:rsidR="00263B62" w:rsidRDefault="00263B62" w:rsidP="00B84532">
            <w:pPr>
              <w:pStyle w:val="Corpsdetexte2"/>
              <w:jc w:val="lef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- tests à la li</w:t>
            </w:r>
            <w:r w:rsidR="00BE0F6E">
              <w:rPr>
                <w:rFonts w:ascii="Calibri" w:hAnsi="Calibri" w:cs="Calibri"/>
                <w:sz w:val="20"/>
                <w:szCs w:val="20"/>
              </w:rPr>
              <w:t>q</w:t>
            </w:r>
            <w:r>
              <w:rPr>
                <w:rFonts w:ascii="Calibri" w:hAnsi="Calibri" w:cs="Calibri"/>
                <w:sz w:val="20"/>
                <w:szCs w:val="20"/>
              </w:rPr>
              <w:t>ueur de Fehling</w:t>
            </w:r>
          </w:p>
          <w:p w:rsidR="00263B62" w:rsidRDefault="00263B62" w:rsidP="00B84532">
            <w:pPr>
              <w:pStyle w:val="Corpsdetexte2"/>
              <w:jc w:val="lef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- tests à l’eau iodée</w:t>
            </w:r>
          </w:p>
          <w:p w:rsidR="00BE0F6E" w:rsidRDefault="00BE0F6E" w:rsidP="00B84532">
            <w:pPr>
              <w:pStyle w:val="Corpsdetexte2"/>
              <w:jc w:val="lef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- une gamme étalon pour connaître le pH optimal du fonctionnement d’une enzyme</w:t>
            </w:r>
          </w:p>
          <w:p w:rsidR="00263B62" w:rsidRDefault="00263B62" w:rsidP="00B84532">
            <w:pPr>
              <w:pStyle w:val="Corpsdetexte2"/>
              <w:jc w:val="lef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- une représentation du site actif sur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Rastop</w:t>
            </w:r>
            <w:proofErr w:type="spellEnd"/>
          </w:p>
          <w:p w:rsidR="00263B62" w:rsidRDefault="00263B62" w:rsidP="00B84532">
            <w:pPr>
              <w:pStyle w:val="Corpsdetexte2"/>
              <w:jc w:val="lef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- une mesure de cinétique enzymatique</w:t>
            </w:r>
          </w:p>
          <w:p w:rsidR="00BE0F6E" w:rsidRPr="000E5000" w:rsidRDefault="00BE0F6E" w:rsidP="00B84532">
            <w:pPr>
              <w:pStyle w:val="Corpsdetexte2"/>
              <w:jc w:val="lef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- une comparaison de séquences nucléiques pour mettre en évidence un dysfonctionnement d’une enzyme</w:t>
            </w:r>
          </w:p>
          <w:p w:rsidR="0027138B" w:rsidRPr="000E5000" w:rsidRDefault="0027138B" w:rsidP="0027138B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27138B" w:rsidRDefault="0027138B" w:rsidP="0027138B">
            <w:pPr>
              <w:rPr>
                <w:rFonts w:ascii="Calibri" w:hAnsi="Calibri" w:cs="Calibri"/>
                <w:sz w:val="20"/>
                <w:szCs w:val="20"/>
              </w:rPr>
            </w:pPr>
            <w:r w:rsidRPr="000E5000">
              <w:rPr>
                <w:rFonts w:ascii="Calibri" w:hAnsi="Calibri" w:cs="Calibri"/>
                <w:sz w:val="20"/>
                <w:szCs w:val="20"/>
              </w:rPr>
              <w:t>SCHEMATISER :</w:t>
            </w:r>
          </w:p>
          <w:p w:rsidR="00263B62" w:rsidRDefault="00263B62" w:rsidP="0027138B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- le complexe enzyme substrat</w:t>
            </w:r>
          </w:p>
          <w:p w:rsidR="00263B62" w:rsidRPr="000E5000" w:rsidRDefault="00263B62" w:rsidP="0027138B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- la complémentarité de forme entre le substrat et le site actif de l’enzyme</w:t>
            </w:r>
          </w:p>
          <w:p w:rsidR="00BC7859" w:rsidRDefault="00BC7859" w:rsidP="00BC7859">
            <w:pPr>
              <w:ind w:left="360"/>
              <w:rPr>
                <w:rFonts w:ascii="Calibri" w:hAnsi="Calibri" w:cs="Calibri"/>
                <w:sz w:val="20"/>
                <w:szCs w:val="20"/>
              </w:rPr>
            </w:pPr>
          </w:p>
          <w:p w:rsidR="00803EAF" w:rsidRDefault="00803EAF" w:rsidP="00BC7859">
            <w:pPr>
              <w:ind w:left="360"/>
              <w:rPr>
                <w:rFonts w:ascii="Calibri" w:hAnsi="Calibri" w:cs="Calibri"/>
                <w:sz w:val="20"/>
                <w:szCs w:val="20"/>
              </w:rPr>
            </w:pPr>
          </w:p>
          <w:p w:rsidR="00803EAF" w:rsidRDefault="00803EAF" w:rsidP="00BC7859">
            <w:pPr>
              <w:ind w:left="360"/>
              <w:rPr>
                <w:rFonts w:ascii="Calibri" w:hAnsi="Calibri" w:cs="Calibri"/>
                <w:sz w:val="20"/>
                <w:szCs w:val="20"/>
              </w:rPr>
            </w:pPr>
          </w:p>
          <w:p w:rsidR="00803EAF" w:rsidRDefault="00803EAF" w:rsidP="00BC7859">
            <w:pPr>
              <w:ind w:left="360"/>
              <w:rPr>
                <w:rFonts w:ascii="Calibri" w:hAnsi="Calibri" w:cs="Calibri"/>
                <w:sz w:val="20"/>
                <w:szCs w:val="20"/>
              </w:rPr>
            </w:pPr>
          </w:p>
          <w:p w:rsidR="00803EAF" w:rsidRDefault="00803EAF" w:rsidP="00BC7859">
            <w:pPr>
              <w:ind w:left="360"/>
              <w:rPr>
                <w:rFonts w:ascii="Calibri" w:hAnsi="Calibri" w:cs="Calibri"/>
                <w:sz w:val="20"/>
                <w:szCs w:val="20"/>
              </w:rPr>
            </w:pPr>
          </w:p>
          <w:p w:rsidR="00803EAF" w:rsidRDefault="00803EAF" w:rsidP="00BC7859">
            <w:pPr>
              <w:ind w:left="360"/>
              <w:rPr>
                <w:rFonts w:ascii="Calibri" w:hAnsi="Calibri" w:cs="Calibri"/>
                <w:sz w:val="20"/>
                <w:szCs w:val="20"/>
              </w:rPr>
            </w:pPr>
          </w:p>
          <w:p w:rsidR="00803EAF" w:rsidRDefault="00803EAF" w:rsidP="00BC7859">
            <w:pPr>
              <w:ind w:left="360"/>
              <w:rPr>
                <w:rFonts w:ascii="Calibri" w:hAnsi="Calibri" w:cs="Calibri"/>
                <w:sz w:val="20"/>
                <w:szCs w:val="20"/>
              </w:rPr>
            </w:pPr>
          </w:p>
          <w:p w:rsidR="00F5524E" w:rsidRDefault="00F5524E" w:rsidP="00BC7859">
            <w:pPr>
              <w:ind w:left="360"/>
              <w:rPr>
                <w:rFonts w:ascii="Calibri" w:hAnsi="Calibri" w:cs="Calibri"/>
                <w:sz w:val="20"/>
                <w:szCs w:val="20"/>
              </w:rPr>
            </w:pPr>
            <w:bookmarkStart w:id="0" w:name="_GoBack"/>
            <w:bookmarkEnd w:id="0"/>
          </w:p>
          <w:p w:rsidR="00BC7859" w:rsidRPr="00BC7859" w:rsidRDefault="00BC7859" w:rsidP="00BC7859">
            <w:pPr>
              <w:ind w:left="360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:rsidR="00921848" w:rsidRDefault="00921848"/>
    <w:p w:rsidR="009C1388" w:rsidRDefault="009C1388"/>
    <w:p w:rsidR="00834627" w:rsidRDefault="00834627"/>
    <w:p w:rsidR="00921848" w:rsidRDefault="00921848"/>
    <w:p w:rsidR="006E4B42" w:rsidRDefault="006E4B42"/>
    <w:p w:rsidR="006E4B42" w:rsidRDefault="006E4B42"/>
    <w:p w:rsidR="006E4B42" w:rsidRDefault="006E4B42"/>
    <w:p w:rsidR="006E4B42" w:rsidRDefault="006E4B42"/>
    <w:p w:rsidR="006E4B42" w:rsidRDefault="006E4B42"/>
    <w:p w:rsidR="006E4B42" w:rsidRDefault="006E4B42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704"/>
        <w:gridCol w:w="6095"/>
        <w:gridCol w:w="7197"/>
      </w:tblGrid>
      <w:tr w:rsidR="006E4B42" w:rsidRPr="00F160F0" w:rsidTr="00E548D7">
        <w:tc>
          <w:tcPr>
            <w:tcW w:w="13996" w:type="dxa"/>
            <w:gridSpan w:val="3"/>
          </w:tcPr>
          <w:p w:rsidR="006E4B42" w:rsidRPr="00803EAF" w:rsidRDefault="0057425B" w:rsidP="002C0DD3">
            <w:pPr>
              <w:rPr>
                <w:rFonts w:cstheme="minorHAnsi"/>
                <w:b/>
                <w:color w:val="FF0000"/>
                <w:sz w:val="22"/>
                <w:szCs w:val="22"/>
              </w:rPr>
            </w:pPr>
            <w:r w:rsidRPr="00803EAF">
              <w:rPr>
                <w:rFonts w:cstheme="minorHAnsi"/>
                <w:b/>
                <w:color w:val="FF0000"/>
                <w:sz w:val="22"/>
                <w:szCs w:val="22"/>
              </w:rPr>
              <w:lastRenderedPageBreak/>
              <w:t>Chapitre 2 : La régulation de la glycémie</w:t>
            </w:r>
            <w:r w:rsidR="00803EAF" w:rsidRPr="00803EAF">
              <w:rPr>
                <w:rFonts w:cstheme="minorHAnsi"/>
                <w:b/>
                <w:color w:val="FF0000"/>
                <w:sz w:val="22"/>
                <w:szCs w:val="22"/>
              </w:rPr>
              <w:t xml:space="preserve"> et </w:t>
            </w:r>
            <w:r w:rsidR="00803EAF" w:rsidRPr="00803EAF">
              <w:rPr>
                <w:rFonts w:cstheme="majorHAnsi"/>
                <w:b/>
                <w:color w:val="FF0000"/>
                <w:sz w:val="22"/>
                <w:szCs w:val="22"/>
              </w:rPr>
              <w:t>Chapitre 3 : Les anomalies de la régulation de la glycémie</w:t>
            </w:r>
          </w:p>
        </w:tc>
      </w:tr>
      <w:tr w:rsidR="006E4B42" w:rsidRPr="00F160F0" w:rsidTr="00E548D7">
        <w:tc>
          <w:tcPr>
            <w:tcW w:w="704" w:type="dxa"/>
          </w:tcPr>
          <w:p w:rsidR="005A1D0C" w:rsidRDefault="005A1D0C" w:rsidP="00E548D7">
            <w:pPr>
              <w:rPr>
                <w:rFonts w:cstheme="minorHAnsi"/>
                <w:sz w:val="20"/>
                <w:szCs w:val="20"/>
              </w:rPr>
            </w:pPr>
          </w:p>
          <w:p w:rsidR="005A1D0C" w:rsidRDefault="005A1D0C" w:rsidP="00E548D7">
            <w:pPr>
              <w:rPr>
                <w:rFonts w:cstheme="minorHAnsi"/>
                <w:sz w:val="20"/>
                <w:szCs w:val="20"/>
              </w:rPr>
            </w:pPr>
          </w:p>
          <w:p w:rsidR="005A1D0C" w:rsidRDefault="005A1D0C" w:rsidP="00E548D7">
            <w:pPr>
              <w:rPr>
                <w:rFonts w:cstheme="minorHAnsi"/>
                <w:sz w:val="20"/>
                <w:szCs w:val="20"/>
              </w:rPr>
            </w:pPr>
          </w:p>
          <w:p w:rsidR="005A1D0C" w:rsidRPr="00F160F0" w:rsidRDefault="005A1D0C" w:rsidP="00E548D7">
            <w:pPr>
              <w:rPr>
                <w:rFonts w:cstheme="minorHAnsi"/>
                <w:sz w:val="20"/>
                <w:szCs w:val="20"/>
              </w:rPr>
            </w:pPr>
          </w:p>
          <w:p w:rsidR="002C0DD3" w:rsidRPr="00F160F0" w:rsidRDefault="00BC7859" w:rsidP="00E548D7">
            <w:pPr>
              <w:rPr>
                <w:rFonts w:cstheme="minorHAnsi"/>
                <w:sz w:val="20"/>
                <w:szCs w:val="20"/>
              </w:rPr>
            </w:pPr>
            <w:r w:rsidRPr="00F160F0">
              <w:rPr>
                <w:rFonts w:cstheme="minorHAnsi"/>
                <w:sz w:val="20"/>
                <w:szCs w:val="20"/>
              </w:rPr>
              <w:t>TP5</w:t>
            </w:r>
          </w:p>
          <w:p w:rsidR="002C0DD3" w:rsidRPr="00F160F0" w:rsidRDefault="002C0DD3" w:rsidP="00E548D7">
            <w:pPr>
              <w:rPr>
                <w:rFonts w:cstheme="minorHAnsi"/>
                <w:sz w:val="20"/>
                <w:szCs w:val="20"/>
              </w:rPr>
            </w:pPr>
          </w:p>
          <w:p w:rsidR="005A1D0C" w:rsidRDefault="005A1D0C" w:rsidP="00E548D7">
            <w:pPr>
              <w:rPr>
                <w:rFonts w:cstheme="minorHAnsi"/>
                <w:sz w:val="20"/>
                <w:szCs w:val="20"/>
              </w:rPr>
            </w:pPr>
          </w:p>
          <w:p w:rsidR="005A1D0C" w:rsidRDefault="005A1D0C" w:rsidP="00E548D7">
            <w:pPr>
              <w:rPr>
                <w:rFonts w:cstheme="minorHAnsi"/>
                <w:sz w:val="20"/>
                <w:szCs w:val="20"/>
              </w:rPr>
            </w:pPr>
          </w:p>
          <w:p w:rsidR="005A1D0C" w:rsidRDefault="005A1D0C" w:rsidP="00E548D7">
            <w:pPr>
              <w:rPr>
                <w:rFonts w:cstheme="minorHAnsi"/>
                <w:sz w:val="20"/>
                <w:szCs w:val="20"/>
              </w:rPr>
            </w:pPr>
          </w:p>
          <w:p w:rsidR="005A1D0C" w:rsidRDefault="005A1D0C" w:rsidP="00E548D7">
            <w:pPr>
              <w:rPr>
                <w:rFonts w:cstheme="minorHAnsi"/>
                <w:sz w:val="20"/>
                <w:szCs w:val="20"/>
              </w:rPr>
            </w:pPr>
          </w:p>
          <w:p w:rsidR="002C0DD3" w:rsidRPr="00F160F0" w:rsidRDefault="00BC7859" w:rsidP="00E548D7">
            <w:pPr>
              <w:rPr>
                <w:rFonts w:cstheme="minorHAnsi"/>
                <w:sz w:val="20"/>
                <w:szCs w:val="20"/>
              </w:rPr>
            </w:pPr>
            <w:r w:rsidRPr="00F160F0">
              <w:rPr>
                <w:rFonts w:cstheme="minorHAnsi"/>
                <w:sz w:val="20"/>
                <w:szCs w:val="20"/>
              </w:rPr>
              <w:t>TP6</w:t>
            </w:r>
          </w:p>
          <w:p w:rsidR="002C0DD3" w:rsidRPr="00F160F0" w:rsidRDefault="002C0DD3" w:rsidP="00E548D7">
            <w:pPr>
              <w:rPr>
                <w:rFonts w:cstheme="minorHAnsi"/>
                <w:sz w:val="20"/>
                <w:szCs w:val="20"/>
              </w:rPr>
            </w:pPr>
          </w:p>
          <w:p w:rsidR="002C0DD3" w:rsidRPr="00F160F0" w:rsidRDefault="002C0DD3" w:rsidP="00E548D7">
            <w:pPr>
              <w:rPr>
                <w:rFonts w:cstheme="minorHAnsi"/>
                <w:sz w:val="20"/>
                <w:szCs w:val="20"/>
              </w:rPr>
            </w:pPr>
          </w:p>
          <w:p w:rsidR="000D0C0B" w:rsidRPr="00F160F0" w:rsidRDefault="000D0C0B" w:rsidP="00E548D7">
            <w:pPr>
              <w:rPr>
                <w:rFonts w:cstheme="minorHAnsi"/>
                <w:sz w:val="20"/>
                <w:szCs w:val="20"/>
              </w:rPr>
            </w:pPr>
          </w:p>
          <w:p w:rsidR="000D0C0B" w:rsidRPr="00F160F0" w:rsidRDefault="000D0C0B" w:rsidP="00E548D7">
            <w:pPr>
              <w:rPr>
                <w:rFonts w:cstheme="minorHAnsi"/>
                <w:sz w:val="20"/>
                <w:szCs w:val="20"/>
              </w:rPr>
            </w:pPr>
          </w:p>
          <w:p w:rsidR="000D0C0B" w:rsidRPr="00F160F0" w:rsidRDefault="000D0C0B" w:rsidP="00E548D7">
            <w:pPr>
              <w:rPr>
                <w:rFonts w:cstheme="minorHAnsi"/>
                <w:sz w:val="20"/>
                <w:szCs w:val="20"/>
              </w:rPr>
            </w:pPr>
          </w:p>
          <w:p w:rsidR="000D0C0B" w:rsidRPr="00F160F0" w:rsidRDefault="000D0C0B" w:rsidP="00E548D7">
            <w:pPr>
              <w:rPr>
                <w:rFonts w:cstheme="minorHAnsi"/>
                <w:sz w:val="20"/>
                <w:szCs w:val="20"/>
              </w:rPr>
            </w:pPr>
          </w:p>
          <w:p w:rsidR="000D0C0B" w:rsidRPr="00F160F0" w:rsidRDefault="000D0C0B" w:rsidP="00E548D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095" w:type="dxa"/>
          </w:tcPr>
          <w:p w:rsidR="0088146E" w:rsidRPr="0088146E" w:rsidRDefault="005A0E04" w:rsidP="0057425B">
            <w:pPr>
              <w:jc w:val="both"/>
              <w:rPr>
                <w:rFonts w:cstheme="minorHAnsi"/>
                <w:b/>
                <w:color w:val="00B050"/>
                <w:sz w:val="20"/>
                <w:szCs w:val="20"/>
              </w:rPr>
            </w:pPr>
            <w:r w:rsidRPr="0088146E">
              <w:rPr>
                <w:rFonts w:cstheme="minorHAnsi"/>
                <w:b/>
                <w:color w:val="00B050"/>
                <w:sz w:val="20"/>
                <w:szCs w:val="20"/>
              </w:rPr>
              <w:t xml:space="preserve"> </w:t>
            </w:r>
            <w:r w:rsidR="00A47F8E" w:rsidRPr="00803EAF">
              <w:rPr>
                <w:rFonts w:cstheme="minorHAnsi"/>
                <w:b/>
                <w:color w:val="FF0000"/>
                <w:sz w:val="22"/>
                <w:szCs w:val="22"/>
              </w:rPr>
              <w:t>Chapitre 2 : La régulation de la glycémie</w:t>
            </w:r>
          </w:p>
          <w:p w:rsidR="0057425B" w:rsidRPr="0088146E" w:rsidRDefault="0057425B" w:rsidP="0057425B">
            <w:pPr>
              <w:jc w:val="both"/>
              <w:rPr>
                <w:rFonts w:asciiTheme="majorHAnsi" w:hAnsiTheme="majorHAnsi" w:cstheme="majorHAnsi"/>
                <w:b/>
                <w:color w:val="FF0000"/>
                <w:sz w:val="22"/>
                <w:szCs w:val="22"/>
              </w:rPr>
            </w:pPr>
            <w:r w:rsidRPr="0088146E">
              <w:rPr>
                <w:rFonts w:asciiTheme="majorHAnsi" w:hAnsiTheme="majorHAnsi" w:cstheme="majorHAnsi"/>
                <w:b/>
                <w:color w:val="FF0000"/>
                <w:sz w:val="22"/>
                <w:szCs w:val="22"/>
              </w:rPr>
              <w:t>I- Les organes effecteurs de la glycémie.</w:t>
            </w:r>
          </w:p>
          <w:p w:rsidR="002C0DD3" w:rsidRPr="0088146E" w:rsidRDefault="002C0DD3" w:rsidP="0057425B">
            <w:pPr>
              <w:pStyle w:val="Titre2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D728E1" w:rsidRPr="0088146E" w:rsidRDefault="00D728E1" w:rsidP="00D728E1">
            <w:pPr>
              <w:jc w:val="both"/>
              <w:rPr>
                <w:rFonts w:asciiTheme="majorHAnsi" w:hAnsiTheme="majorHAnsi" w:cstheme="majorHAnsi"/>
                <w:b/>
                <w:color w:val="FF0000"/>
                <w:sz w:val="22"/>
                <w:szCs w:val="22"/>
              </w:rPr>
            </w:pPr>
            <w:r w:rsidRPr="0088146E">
              <w:rPr>
                <w:rFonts w:asciiTheme="majorHAnsi" w:hAnsiTheme="majorHAnsi" w:cstheme="majorHAnsi"/>
                <w:b/>
                <w:color w:val="FF0000"/>
                <w:sz w:val="22"/>
                <w:szCs w:val="22"/>
              </w:rPr>
              <w:t>II- Le pancréas, un organe clé de la régulation de la glycémie.</w:t>
            </w:r>
          </w:p>
          <w:p w:rsidR="00D728E1" w:rsidRPr="0088146E" w:rsidRDefault="00D728E1" w:rsidP="00D728E1">
            <w:pPr>
              <w:rPr>
                <w:b/>
                <w:lang w:eastAsia="ja-JP"/>
              </w:rPr>
            </w:pPr>
          </w:p>
          <w:p w:rsidR="0088146E" w:rsidRPr="0088146E" w:rsidRDefault="0088146E" w:rsidP="00D728E1">
            <w:pPr>
              <w:rPr>
                <w:b/>
                <w:lang w:eastAsia="ja-JP"/>
              </w:rPr>
            </w:pPr>
          </w:p>
          <w:p w:rsidR="0088146E" w:rsidRPr="0088146E" w:rsidRDefault="0088146E" w:rsidP="00D728E1">
            <w:pPr>
              <w:rPr>
                <w:b/>
                <w:lang w:eastAsia="ja-JP"/>
              </w:rPr>
            </w:pPr>
          </w:p>
          <w:p w:rsidR="0088146E" w:rsidRPr="0088146E" w:rsidRDefault="00A47F8E" w:rsidP="0088146E">
            <w:pPr>
              <w:jc w:val="both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803EAF">
              <w:rPr>
                <w:rFonts w:cstheme="majorHAnsi"/>
                <w:b/>
                <w:color w:val="FF0000"/>
                <w:sz w:val="22"/>
                <w:szCs w:val="22"/>
              </w:rPr>
              <w:t>Chapitre 3 : Les anomalies de la régulation de la glycémie</w:t>
            </w:r>
          </w:p>
          <w:p w:rsidR="0088146E" w:rsidRPr="0088146E" w:rsidRDefault="0088146E" w:rsidP="0088146E">
            <w:pPr>
              <w:jc w:val="both"/>
              <w:rPr>
                <w:rFonts w:asciiTheme="majorHAnsi" w:hAnsiTheme="majorHAnsi" w:cstheme="majorHAnsi"/>
                <w:b/>
                <w:color w:val="FF0000"/>
                <w:sz w:val="22"/>
                <w:szCs w:val="22"/>
              </w:rPr>
            </w:pPr>
            <w:r w:rsidRPr="0088146E">
              <w:rPr>
                <w:rFonts w:asciiTheme="majorHAnsi" w:hAnsiTheme="majorHAnsi" w:cstheme="majorHAnsi"/>
                <w:b/>
                <w:color w:val="FF0000"/>
                <w:sz w:val="22"/>
                <w:szCs w:val="22"/>
              </w:rPr>
              <w:t>I- Le diabète de type 1, une maladie auto-immune.</w:t>
            </w:r>
          </w:p>
          <w:p w:rsidR="0088146E" w:rsidRPr="0088146E" w:rsidRDefault="0088146E" w:rsidP="0088146E">
            <w:pPr>
              <w:jc w:val="both"/>
              <w:rPr>
                <w:rFonts w:asciiTheme="majorHAnsi" w:hAnsiTheme="majorHAnsi" w:cstheme="majorHAnsi"/>
                <w:b/>
                <w:sz w:val="22"/>
                <w:szCs w:val="22"/>
              </w:rPr>
            </w:pPr>
          </w:p>
          <w:p w:rsidR="0088146E" w:rsidRPr="0088146E" w:rsidRDefault="0088146E" w:rsidP="0088146E">
            <w:pPr>
              <w:pStyle w:val="Paragraphedeliste"/>
              <w:numPr>
                <w:ilvl w:val="0"/>
                <w:numId w:val="13"/>
              </w:numPr>
              <w:jc w:val="both"/>
              <w:rPr>
                <w:rFonts w:asciiTheme="majorHAnsi" w:hAnsiTheme="majorHAnsi" w:cstheme="majorHAnsi"/>
                <w:b/>
                <w:color w:val="00B050"/>
                <w:sz w:val="22"/>
                <w:szCs w:val="22"/>
              </w:rPr>
            </w:pPr>
            <w:r w:rsidRPr="0088146E">
              <w:rPr>
                <w:rFonts w:asciiTheme="majorHAnsi" w:hAnsiTheme="majorHAnsi" w:cstheme="majorHAnsi"/>
                <w:b/>
                <w:color w:val="00B050"/>
                <w:sz w:val="22"/>
                <w:szCs w:val="22"/>
              </w:rPr>
              <w:t>Les symptômes de la maladie.</w:t>
            </w:r>
          </w:p>
          <w:p w:rsidR="0088146E" w:rsidRPr="0088146E" w:rsidRDefault="0088146E" w:rsidP="00D728E1">
            <w:pPr>
              <w:rPr>
                <w:b/>
                <w:lang w:eastAsia="ja-JP"/>
              </w:rPr>
            </w:pPr>
          </w:p>
          <w:p w:rsidR="0088146E" w:rsidRPr="0088146E" w:rsidRDefault="0088146E" w:rsidP="0088146E">
            <w:pPr>
              <w:pStyle w:val="Paragraphedeliste"/>
              <w:numPr>
                <w:ilvl w:val="0"/>
                <w:numId w:val="13"/>
              </w:numPr>
              <w:jc w:val="both"/>
              <w:rPr>
                <w:rFonts w:asciiTheme="majorHAnsi" w:hAnsiTheme="majorHAnsi" w:cstheme="majorHAnsi"/>
                <w:b/>
                <w:color w:val="00B050"/>
                <w:sz w:val="22"/>
                <w:szCs w:val="22"/>
              </w:rPr>
            </w:pPr>
            <w:r w:rsidRPr="0088146E">
              <w:rPr>
                <w:rFonts w:asciiTheme="majorHAnsi" w:hAnsiTheme="majorHAnsi" w:cstheme="majorHAnsi"/>
                <w:b/>
                <w:color w:val="00B050"/>
                <w:sz w:val="22"/>
                <w:szCs w:val="22"/>
              </w:rPr>
              <w:t>Les causes physiologiques du diabète de type 1.</w:t>
            </w:r>
          </w:p>
          <w:p w:rsidR="0088146E" w:rsidRPr="0088146E" w:rsidRDefault="0088146E" w:rsidP="00D728E1">
            <w:pPr>
              <w:rPr>
                <w:b/>
                <w:lang w:eastAsia="ja-JP"/>
              </w:rPr>
            </w:pPr>
          </w:p>
          <w:p w:rsidR="0088146E" w:rsidRPr="0088146E" w:rsidRDefault="0088146E" w:rsidP="0088146E">
            <w:pPr>
              <w:pStyle w:val="Paragraphedeliste"/>
              <w:numPr>
                <w:ilvl w:val="0"/>
                <w:numId w:val="13"/>
              </w:numPr>
              <w:jc w:val="both"/>
              <w:rPr>
                <w:rFonts w:asciiTheme="majorHAnsi" w:hAnsiTheme="majorHAnsi" w:cstheme="majorHAnsi"/>
                <w:b/>
                <w:color w:val="00B050"/>
                <w:sz w:val="22"/>
                <w:szCs w:val="22"/>
              </w:rPr>
            </w:pPr>
            <w:r w:rsidRPr="0088146E">
              <w:rPr>
                <w:rFonts w:asciiTheme="majorHAnsi" w:hAnsiTheme="majorHAnsi" w:cstheme="majorHAnsi"/>
                <w:b/>
                <w:color w:val="00B050"/>
                <w:sz w:val="22"/>
                <w:szCs w:val="22"/>
              </w:rPr>
              <w:t>Les facteurs de risque du diabète de type 1.</w:t>
            </w:r>
          </w:p>
          <w:p w:rsidR="0088146E" w:rsidRPr="0088146E" w:rsidRDefault="0088146E" w:rsidP="0088146E">
            <w:pPr>
              <w:jc w:val="both"/>
              <w:rPr>
                <w:rFonts w:asciiTheme="majorHAnsi" w:hAnsiTheme="majorHAnsi" w:cstheme="majorHAnsi"/>
                <w:b/>
                <w:sz w:val="22"/>
                <w:szCs w:val="22"/>
              </w:rPr>
            </w:pPr>
          </w:p>
          <w:p w:rsidR="0088146E" w:rsidRPr="0088146E" w:rsidRDefault="0088146E" w:rsidP="0088146E">
            <w:pPr>
              <w:pStyle w:val="Paragraphedeliste"/>
              <w:numPr>
                <w:ilvl w:val="0"/>
                <w:numId w:val="13"/>
              </w:numPr>
              <w:jc w:val="both"/>
              <w:rPr>
                <w:rFonts w:asciiTheme="majorHAnsi" w:hAnsiTheme="majorHAnsi" w:cstheme="majorHAnsi"/>
                <w:b/>
                <w:color w:val="00B050"/>
                <w:sz w:val="22"/>
                <w:szCs w:val="22"/>
              </w:rPr>
            </w:pPr>
            <w:r w:rsidRPr="0088146E">
              <w:rPr>
                <w:rFonts w:asciiTheme="majorHAnsi" w:hAnsiTheme="majorHAnsi" w:cstheme="majorHAnsi"/>
                <w:b/>
                <w:color w:val="00B050"/>
                <w:sz w:val="22"/>
                <w:szCs w:val="22"/>
              </w:rPr>
              <w:t>Les traitements de la maladie.</w:t>
            </w:r>
          </w:p>
          <w:p w:rsidR="0088146E" w:rsidRPr="0088146E" w:rsidRDefault="0088146E" w:rsidP="0088146E">
            <w:pPr>
              <w:jc w:val="both"/>
              <w:rPr>
                <w:rFonts w:asciiTheme="majorHAnsi" w:hAnsiTheme="majorHAnsi" w:cstheme="majorHAnsi"/>
                <w:b/>
                <w:sz w:val="22"/>
                <w:szCs w:val="22"/>
              </w:rPr>
            </w:pPr>
          </w:p>
          <w:p w:rsidR="0088146E" w:rsidRPr="0088146E" w:rsidRDefault="0088146E" w:rsidP="0088146E">
            <w:pPr>
              <w:jc w:val="both"/>
              <w:rPr>
                <w:rFonts w:asciiTheme="majorHAnsi" w:hAnsiTheme="majorHAnsi" w:cstheme="majorHAnsi"/>
                <w:b/>
                <w:i/>
                <w:color w:val="FF0000"/>
                <w:sz w:val="22"/>
                <w:szCs w:val="22"/>
                <w:u w:val="single"/>
              </w:rPr>
            </w:pPr>
            <w:r w:rsidRPr="0088146E">
              <w:rPr>
                <w:rFonts w:asciiTheme="majorHAnsi" w:hAnsiTheme="majorHAnsi" w:cstheme="majorHAnsi"/>
                <w:b/>
                <w:color w:val="FF0000"/>
                <w:sz w:val="22"/>
                <w:szCs w:val="22"/>
              </w:rPr>
              <w:t>II. Le diabète de type 2, une maladie multifactorielle.</w:t>
            </w:r>
          </w:p>
          <w:p w:rsidR="0088146E" w:rsidRPr="0088146E" w:rsidRDefault="0088146E" w:rsidP="0088146E">
            <w:pPr>
              <w:jc w:val="both"/>
              <w:rPr>
                <w:rFonts w:asciiTheme="majorHAnsi" w:hAnsiTheme="majorHAnsi" w:cstheme="majorHAnsi"/>
                <w:b/>
                <w:sz w:val="22"/>
                <w:szCs w:val="22"/>
              </w:rPr>
            </w:pPr>
          </w:p>
          <w:p w:rsidR="0088146E" w:rsidRPr="0088146E" w:rsidRDefault="0088146E" w:rsidP="0088146E">
            <w:pPr>
              <w:pStyle w:val="Paragraphedeliste"/>
              <w:numPr>
                <w:ilvl w:val="0"/>
                <w:numId w:val="14"/>
              </w:numPr>
              <w:jc w:val="both"/>
              <w:rPr>
                <w:rFonts w:asciiTheme="majorHAnsi" w:hAnsiTheme="majorHAnsi" w:cstheme="majorHAnsi"/>
                <w:b/>
                <w:color w:val="00B050"/>
                <w:sz w:val="22"/>
                <w:szCs w:val="22"/>
              </w:rPr>
            </w:pPr>
            <w:r w:rsidRPr="0088146E">
              <w:rPr>
                <w:rFonts w:asciiTheme="majorHAnsi" w:hAnsiTheme="majorHAnsi" w:cstheme="majorHAnsi"/>
                <w:b/>
                <w:color w:val="00B050"/>
                <w:sz w:val="22"/>
                <w:szCs w:val="22"/>
              </w:rPr>
              <w:t>Les symptômes de la maladie.</w:t>
            </w:r>
          </w:p>
          <w:p w:rsidR="0088146E" w:rsidRPr="0088146E" w:rsidRDefault="0088146E" w:rsidP="0088146E">
            <w:pPr>
              <w:jc w:val="both"/>
              <w:rPr>
                <w:rFonts w:asciiTheme="majorHAnsi" w:hAnsiTheme="majorHAnsi" w:cstheme="majorHAnsi"/>
                <w:b/>
                <w:color w:val="00B050"/>
                <w:sz w:val="22"/>
                <w:szCs w:val="22"/>
              </w:rPr>
            </w:pPr>
          </w:p>
          <w:p w:rsidR="0088146E" w:rsidRDefault="0088146E" w:rsidP="0088146E">
            <w:pPr>
              <w:pStyle w:val="Paragraphedeliste"/>
              <w:numPr>
                <w:ilvl w:val="0"/>
                <w:numId w:val="14"/>
              </w:numPr>
              <w:jc w:val="both"/>
              <w:rPr>
                <w:rFonts w:asciiTheme="majorHAnsi" w:hAnsiTheme="majorHAnsi" w:cstheme="majorHAnsi"/>
                <w:b/>
                <w:color w:val="00B050"/>
                <w:sz w:val="22"/>
                <w:szCs w:val="22"/>
              </w:rPr>
            </w:pPr>
            <w:r w:rsidRPr="0088146E">
              <w:rPr>
                <w:rFonts w:asciiTheme="majorHAnsi" w:hAnsiTheme="majorHAnsi" w:cstheme="majorHAnsi"/>
                <w:b/>
                <w:color w:val="00B050"/>
                <w:sz w:val="22"/>
                <w:szCs w:val="22"/>
              </w:rPr>
              <w:t>Les causes physiologiques du diabète de type 2.</w:t>
            </w:r>
          </w:p>
          <w:p w:rsidR="0088146E" w:rsidRPr="0088146E" w:rsidRDefault="0088146E" w:rsidP="0088146E">
            <w:pPr>
              <w:jc w:val="both"/>
              <w:rPr>
                <w:rFonts w:asciiTheme="majorHAnsi" w:hAnsiTheme="majorHAnsi" w:cstheme="majorHAnsi"/>
                <w:b/>
                <w:color w:val="00B050"/>
                <w:sz w:val="22"/>
                <w:szCs w:val="22"/>
              </w:rPr>
            </w:pPr>
          </w:p>
          <w:p w:rsidR="0088146E" w:rsidRDefault="0088146E" w:rsidP="0088146E">
            <w:pPr>
              <w:pStyle w:val="Paragraphedeliste"/>
              <w:numPr>
                <w:ilvl w:val="0"/>
                <w:numId w:val="14"/>
              </w:numPr>
              <w:jc w:val="both"/>
              <w:rPr>
                <w:rFonts w:asciiTheme="majorHAnsi" w:hAnsiTheme="majorHAnsi" w:cstheme="majorHAnsi"/>
                <w:b/>
                <w:color w:val="00B050"/>
                <w:sz w:val="22"/>
                <w:szCs w:val="22"/>
              </w:rPr>
            </w:pPr>
            <w:r w:rsidRPr="0088146E">
              <w:rPr>
                <w:rFonts w:asciiTheme="majorHAnsi" w:hAnsiTheme="majorHAnsi" w:cstheme="majorHAnsi"/>
                <w:b/>
                <w:color w:val="00B050"/>
                <w:sz w:val="22"/>
                <w:szCs w:val="22"/>
              </w:rPr>
              <w:t>Les facteurs de risque des diabètes de type 2.</w:t>
            </w:r>
          </w:p>
          <w:p w:rsidR="0088146E" w:rsidRPr="0088146E" w:rsidRDefault="0088146E" w:rsidP="0088146E">
            <w:pPr>
              <w:jc w:val="both"/>
              <w:rPr>
                <w:rFonts w:asciiTheme="majorHAnsi" w:hAnsiTheme="majorHAnsi" w:cstheme="majorHAnsi"/>
                <w:b/>
                <w:color w:val="00B050"/>
                <w:sz w:val="22"/>
                <w:szCs w:val="22"/>
              </w:rPr>
            </w:pPr>
          </w:p>
          <w:p w:rsidR="0088146E" w:rsidRPr="0088146E" w:rsidRDefault="0088146E" w:rsidP="0088146E">
            <w:pPr>
              <w:pStyle w:val="Paragraphedeliste"/>
              <w:numPr>
                <w:ilvl w:val="0"/>
                <w:numId w:val="14"/>
              </w:numPr>
              <w:jc w:val="both"/>
              <w:rPr>
                <w:rFonts w:asciiTheme="majorHAnsi" w:hAnsiTheme="majorHAnsi" w:cstheme="majorHAnsi"/>
                <w:b/>
                <w:color w:val="00B050"/>
                <w:sz w:val="22"/>
                <w:szCs w:val="22"/>
              </w:rPr>
            </w:pPr>
            <w:r w:rsidRPr="0088146E">
              <w:rPr>
                <w:rFonts w:asciiTheme="majorHAnsi" w:hAnsiTheme="majorHAnsi" w:cstheme="majorHAnsi"/>
                <w:b/>
                <w:color w:val="00B050"/>
                <w:sz w:val="22"/>
                <w:szCs w:val="22"/>
              </w:rPr>
              <w:t>Les traitements de la maladie.</w:t>
            </w:r>
          </w:p>
          <w:p w:rsidR="0088146E" w:rsidRPr="0088146E" w:rsidRDefault="0088146E" w:rsidP="00D728E1">
            <w:pPr>
              <w:rPr>
                <w:b/>
                <w:lang w:eastAsia="ja-JP"/>
              </w:rPr>
            </w:pPr>
          </w:p>
        </w:tc>
        <w:tc>
          <w:tcPr>
            <w:tcW w:w="7197" w:type="dxa"/>
          </w:tcPr>
          <w:p w:rsidR="006E4B42" w:rsidRPr="00F160F0" w:rsidRDefault="006E4B42" w:rsidP="00E548D7">
            <w:pPr>
              <w:rPr>
                <w:rFonts w:cstheme="minorHAnsi"/>
                <w:b/>
                <w:color w:val="7030A0"/>
                <w:sz w:val="20"/>
                <w:szCs w:val="20"/>
                <w:u w:val="single"/>
              </w:rPr>
            </w:pPr>
            <w:r w:rsidRPr="00F160F0">
              <w:rPr>
                <w:rFonts w:cstheme="minorHAnsi"/>
                <w:sz w:val="20"/>
                <w:szCs w:val="20"/>
              </w:rPr>
              <w:t xml:space="preserve">A la suite du </w:t>
            </w:r>
            <w:r w:rsidR="002C0DD3" w:rsidRPr="00F160F0">
              <w:rPr>
                <w:rFonts w:cstheme="minorHAnsi"/>
                <w:b/>
                <w:color w:val="FF0000"/>
                <w:sz w:val="20"/>
                <w:szCs w:val="20"/>
              </w:rPr>
              <w:t>Chapitre 2 </w:t>
            </w:r>
            <w:r w:rsidR="002C0DD3" w:rsidRPr="0057425B">
              <w:rPr>
                <w:rFonts w:cstheme="minorHAnsi"/>
                <w:color w:val="FF0000"/>
                <w:sz w:val="20"/>
                <w:szCs w:val="20"/>
              </w:rPr>
              <w:t>:</w:t>
            </w:r>
            <w:r w:rsidR="00BC7859" w:rsidRPr="0057425B">
              <w:rPr>
                <w:rFonts w:cstheme="minorHAnsi"/>
                <w:b/>
                <w:color w:val="FF0000"/>
                <w:sz w:val="20"/>
                <w:szCs w:val="20"/>
              </w:rPr>
              <w:t xml:space="preserve"> </w:t>
            </w:r>
            <w:r w:rsidR="0057425B" w:rsidRPr="0057425B">
              <w:rPr>
                <w:rFonts w:cstheme="minorHAnsi"/>
                <w:b/>
                <w:color w:val="FF0000"/>
                <w:sz w:val="20"/>
                <w:szCs w:val="20"/>
              </w:rPr>
              <w:t>La régulation de la glycémie</w:t>
            </w:r>
            <w:r w:rsidR="00803EAF">
              <w:rPr>
                <w:rFonts w:cstheme="minorHAnsi"/>
                <w:b/>
                <w:color w:val="FF0000"/>
                <w:sz w:val="20"/>
                <w:szCs w:val="20"/>
              </w:rPr>
              <w:t xml:space="preserve"> et </w:t>
            </w:r>
            <w:r w:rsidR="00803EAF" w:rsidRPr="00411AD3">
              <w:rPr>
                <w:rFonts w:cstheme="majorHAnsi"/>
                <w:color w:val="FF0000"/>
                <w:sz w:val="22"/>
                <w:szCs w:val="22"/>
              </w:rPr>
              <w:t xml:space="preserve">Chapitre </w:t>
            </w:r>
            <w:r w:rsidR="00803EAF">
              <w:rPr>
                <w:rFonts w:cstheme="majorHAnsi"/>
                <w:color w:val="FF0000"/>
                <w:sz w:val="22"/>
                <w:szCs w:val="22"/>
              </w:rPr>
              <w:t>3</w:t>
            </w:r>
            <w:r w:rsidR="00803EAF" w:rsidRPr="00411AD3">
              <w:rPr>
                <w:rFonts w:cstheme="majorHAnsi"/>
                <w:color w:val="FF0000"/>
                <w:sz w:val="22"/>
                <w:szCs w:val="22"/>
              </w:rPr>
              <w:t> : Les anomalies de la régulation de la glycémie</w:t>
            </w:r>
            <w:r w:rsidR="0057425B" w:rsidRPr="0057425B">
              <w:rPr>
                <w:rFonts w:cstheme="minorHAnsi"/>
                <w:color w:val="FF0000"/>
                <w:sz w:val="20"/>
                <w:szCs w:val="20"/>
              </w:rPr>
              <w:t>,</w:t>
            </w:r>
            <w:r w:rsidR="0057425B">
              <w:rPr>
                <w:rFonts w:cstheme="minorHAnsi"/>
                <w:color w:val="FF0000"/>
                <w:sz w:val="20"/>
                <w:szCs w:val="20"/>
              </w:rPr>
              <w:t xml:space="preserve"> </w:t>
            </w:r>
            <w:r w:rsidRPr="00F160F0">
              <w:rPr>
                <w:rFonts w:cstheme="minorHAnsi"/>
                <w:sz w:val="20"/>
                <w:szCs w:val="20"/>
              </w:rPr>
              <w:t xml:space="preserve">vous devrez être capable de : </w:t>
            </w:r>
          </w:p>
          <w:p w:rsidR="0057425B" w:rsidRDefault="006E4B42" w:rsidP="0057425B">
            <w:pPr>
              <w:rPr>
                <w:rFonts w:cstheme="minorHAnsi"/>
                <w:sz w:val="20"/>
                <w:szCs w:val="20"/>
              </w:rPr>
            </w:pPr>
            <w:r w:rsidRPr="00F160F0">
              <w:rPr>
                <w:rFonts w:cstheme="minorHAnsi"/>
                <w:sz w:val="20"/>
                <w:szCs w:val="20"/>
              </w:rPr>
              <w:t>RESTITUER DES CONNAISSANCES / MOTS CLÉS :</w:t>
            </w:r>
            <w:r w:rsidR="00BC7859" w:rsidRPr="00F160F0">
              <w:rPr>
                <w:rFonts w:cstheme="minorHAnsi"/>
                <w:sz w:val="20"/>
                <w:szCs w:val="20"/>
              </w:rPr>
              <w:t xml:space="preserve"> </w:t>
            </w:r>
            <w:r w:rsidR="0057425B">
              <w:rPr>
                <w:rFonts w:cstheme="minorHAnsi"/>
                <w:sz w:val="20"/>
                <w:szCs w:val="20"/>
              </w:rPr>
              <w:t xml:space="preserve"> glycémie, paramètre, milieu intérieur, valeur consigne, hormone, hormones pancréatiques, pancréas, insuline, glucagon, hypoglycémiant, hyperglycémiant, organe effecteur, organes de stockage du glucose, tissu adipeux, triglycérides, muscle, foie, jeûne, glande, endocrine, îlots de Langerhans</w:t>
            </w:r>
            <w:r w:rsidR="00803EAF">
              <w:rPr>
                <w:rFonts w:cstheme="minorHAnsi"/>
                <w:sz w:val="20"/>
                <w:szCs w:val="20"/>
              </w:rPr>
              <w:t>, diabète, diabète de type I, diabète de type II, maladie auto-immune, maladie génétique, maladie environnementale</w:t>
            </w:r>
            <w:r w:rsidR="0088146E">
              <w:rPr>
                <w:rFonts w:cstheme="minorHAnsi"/>
                <w:sz w:val="20"/>
                <w:szCs w:val="20"/>
              </w:rPr>
              <w:t xml:space="preserve">, </w:t>
            </w:r>
            <w:proofErr w:type="spellStart"/>
            <w:r w:rsidR="0088146E">
              <w:rPr>
                <w:rFonts w:cstheme="minorHAnsi"/>
                <w:sz w:val="20"/>
                <w:szCs w:val="20"/>
              </w:rPr>
              <w:t>insulino</w:t>
            </w:r>
            <w:proofErr w:type="spellEnd"/>
            <w:r w:rsidR="0088146E">
              <w:rPr>
                <w:rFonts w:cstheme="minorHAnsi"/>
                <w:sz w:val="20"/>
                <w:szCs w:val="20"/>
              </w:rPr>
              <w:t xml:space="preserve">-résistance, </w:t>
            </w:r>
            <w:proofErr w:type="spellStart"/>
            <w:r w:rsidR="0088146E">
              <w:rPr>
                <w:rFonts w:cstheme="minorHAnsi"/>
                <w:sz w:val="20"/>
                <w:szCs w:val="20"/>
              </w:rPr>
              <w:t>insulino-dépendance</w:t>
            </w:r>
            <w:proofErr w:type="spellEnd"/>
          </w:p>
          <w:p w:rsidR="00F160F0" w:rsidRDefault="00F160F0" w:rsidP="0057425B">
            <w:pPr>
              <w:framePr w:hSpace="141" w:wrap="around" w:vAnchor="page" w:hAnchor="page" w:x="276" w:y="286"/>
              <w:rPr>
                <w:rFonts w:cstheme="minorHAnsi"/>
                <w:sz w:val="20"/>
                <w:szCs w:val="20"/>
              </w:rPr>
            </w:pPr>
          </w:p>
          <w:p w:rsidR="006E4B42" w:rsidRPr="00F160F0" w:rsidRDefault="006E4B42" w:rsidP="00E548D7">
            <w:pPr>
              <w:pStyle w:val="Corpsdetexte2"/>
              <w:framePr w:hSpace="141" w:wrap="around" w:vAnchor="page" w:hAnchor="page" w:x="276" w:y="286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F160F0">
              <w:rPr>
                <w:rFonts w:asciiTheme="minorHAnsi" w:hAnsiTheme="minorHAnsi" w:cstheme="minorHAnsi"/>
                <w:sz w:val="20"/>
                <w:szCs w:val="20"/>
              </w:rPr>
              <w:t>EXPLIQUER :</w:t>
            </w:r>
          </w:p>
          <w:p w:rsidR="000D0C0B" w:rsidRPr="00F160F0" w:rsidRDefault="006E4B42" w:rsidP="0057425B">
            <w:pPr>
              <w:rPr>
                <w:rFonts w:cstheme="minorHAnsi"/>
                <w:sz w:val="20"/>
                <w:szCs w:val="20"/>
              </w:rPr>
            </w:pPr>
            <w:r w:rsidRPr="00F160F0">
              <w:rPr>
                <w:rFonts w:cstheme="minorHAnsi"/>
                <w:sz w:val="20"/>
                <w:szCs w:val="20"/>
              </w:rPr>
              <w:t>-</w:t>
            </w:r>
            <w:r w:rsidR="00BC7859" w:rsidRPr="00F160F0">
              <w:rPr>
                <w:rFonts w:cstheme="minorHAnsi"/>
                <w:sz w:val="20"/>
                <w:szCs w:val="20"/>
              </w:rPr>
              <w:t xml:space="preserve"> </w:t>
            </w:r>
            <w:r w:rsidR="0057425B">
              <w:rPr>
                <w:rFonts w:cstheme="minorHAnsi"/>
                <w:sz w:val="20"/>
                <w:szCs w:val="20"/>
              </w:rPr>
              <w:t>les résultats expérimentaux du foie lavé</w:t>
            </w:r>
          </w:p>
          <w:p w:rsidR="007F7A84" w:rsidRDefault="007F7A84" w:rsidP="00E548D7">
            <w:pPr>
              <w:pStyle w:val="Corpsdetexte2"/>
              <w:framePr w:hSpace="141" w:wrap="around" w:vAnchor="page" w:hAnchor="page" w:x="276" w:y="286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F160F0">
              <w:rPr>
                <w:rFonts w:asciiTheme="minorHAnsi" w:hAnsiTheme="minorHAnsi" w:cstheme="minorHAnsi"/>
                <w:sz w:val="20"/>
                <w:szCs w:val="20"/>
              </w:rPr>
              <w:t xml:space="preserve">- </w:t>
            </w:r>
            <w:r w:rsidR="0057425B">
              <w:rPr>
                <w:rFonts w:asciiTheme="minorHAnsi" w:hAnsiTheme="minorHAnsi" w:cstheme="minorHAnsi"/>
                <w:sz w:val="20"/>
                <w:szCs w:val="20"/>
              </w:rPr>
              <w:t>le rôle du tissu adipeux</w:t>
            </w:r>
            <w:r w:rsidR="00FF3D2E">
              <w:rPr>
                <w:rFonts w:asciiTheme="minorHAnsi" w:hAnsiTheme="minorHAnsi" w:cstheme="minorHAnsi"/>
                <w:sz w:val="20"/>
                <w:szCs w:val="20"/>
              </w:rPr>
              <w:t xml:space="preserve">, du muscle, du foie </w:t>
            </w:r>
            <w:r w:rsidR="0057425B">
              <w:rPr>
                <w:rFonts w:asciiTheme="minorHAnsi" w:hAnsiTheme="minorHAnsi" w:cstheme="minorHAnsi"/>
                <w:sz w:val="20"/>
                <w:szCs w:val="20"/>
              </w:rPr>
              <w:t>dans la régulation de la glycémie</w:t>
            </w:r>
          </w:p>
          <w:p w:rsidR="0057425B" w:rsidRDefault="0057425B" w:rsidP="00E548D7">
            <w:pPr>
              <w:pStyle w:val="Corpsdetexte2"/>
              <w:framePr w:hSpace="141" w:wrap="around" w:vAnchor="page" w:hAnchor="page" w:x="276" w:y="286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- le rôle du pancréas dans la régulation de la glycémie</w:t>
            </w:r>
          </w:p>
          <w:p w:rsidR="0057425B" w:rsidRDefault="0057425B" w:rsidP="00E548D7">
            <w:pPr>
              <w:pStyle w:val="Corpsdetexte2"/>
              <w:framePr w:hSpace="141" w:wrap="around" w:vAnchor="page" w:hAnchor="page" w:x="276" w:y="286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- l’évolution de la glycémie au cours de 24h</w:t>
            </w:r>
          </w:p>
          <w:p w:rsidR="0057425B" w:rsidRDefault="0057425B" w:rsidP="00E548D7">
            <w:pPr>
              <w:pStyle w:val="Corpsdetexte2"/>
              <w:framePr w:hSpace="141" w:wrap="around" w:vAnchor="page" w:hAnchor="page" w:x="276" w:y="286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- le mode d’action d’une hormone</w:t>
            </w:r>
          </w:p>
          <w:p w:rsidR="0057425B" w:rsidRDefault="0057425B" w:rsidP="00E548D7">
            <w:pPr>
              <w:pStyle w:val="Corpsdetexte2"/>
              <w:framePr w:hSpace="141" w:wrap="around" w:vAnchor="page" w:hAnchor="page" w:x="276" w:y="286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- le codage de l’information dans le cas d’un messager hormonal</w:t>
            </w:r>
          </w:p>
          <w:p w:rsidR="0057425B" w:rsidRDefault="0057425B" w:rsidP="00E548D7">
            <w:pPr>
              <w:pStyle w:val="Corpsdetexte2"/>
              <w:framePr w:hSpace="141" w:wrap="around" w:vAnchor="page" w:hAnchor="page" w:x="276" w:y="286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- la glycogénogenèse vs la glycogénolyse</w:t>
            </w:r>
          </w:p>
          <w:p w:rsidR="0057425B" w:rsidRPr="00F160F0" w:rsidRDefault="0057425B" w:rsidP="00E548D7">
            <w:pPr>
              <w:pStyle w:val="Corpsdetexte2"/>
              <w:framePr w:hSpace="141" w:wrap="around" w:vAnchor="page" w:hAnchor="page" w:x="276" w:y="286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- la boucle de régulation de la glycémie</w:t>
            </w:r>
          </w:p>
          <w:p w:rsidR="001C283D" w:rsidRDefault="0057425B" w:rsidP="00E548D7">
            <w:pPr>
              <w:pStyle w:val="Corpsdetexte2"/>
              <w:framePr w:hSpace="141" w:wrap="around" w:vAnchor="page" w:hAnchor="page" w:x="276" w:y="286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- système réglant</w:t>
            </w:r>
          </w:p>
          <w:p w:rsidR="0057425B" w:rsidRDefault="0057425B" w:rsidP="00E548D7">
            <w:pPr>
              <w:pStyle w:val="Corpsdetexte2"/>
              <w:framePr w:hSpace="141" w:wrap="around" w:vAnchor="page" w:hAnchor="page" w:x="276" w:y="286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- système réglé</w:t>
            </w:r>
          </w:p>
          <w:p w:rsidR="00803EAF" w:rsidRPr="00F160F0" w:rsidRDefault="00803EAF" w:rsidP="00E548D7">
            <w:pPr>
              <w:pStyle w:val="Corpsdetexte2"/>
              <w:framePr w:hSpace="141" w:wrap="around" w:vAnchor="page" w:hAnchor="page" w:x="276" w:y="286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6E4B42" w:rsidRPr="00F160F0" w:rsidRDefault="006E4B42" w:rsidP="00E548D7">
            <w:pPr>
              <w:pStyle w:val="Corpsdetexte2"/>
              <w:framePr w:hSpace="141" w:wrap="around" w:vAnchor="page" w:hAnchor="page" w:x="276" w:y="286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F160F0">
              <w:rPr>
                <w:rFonts w:asciiTheme="minorHAnsi" w:hAnsiTheme="minorHAnsi" w:cstheme="minorHAnsi"/>
                <w:sz w:val="20"/>
                <w:szCs w:val="20"/>
              </w:rPr>
              <w:t>RÉALISER :</w:t>
            </w:r>
          </w:p>
          <w:p w:rsidR="000B7059" w:rsidRDefault="001C283D" w:rsidP="0057425B">
            <w:pPr>
              <w:pStyle w:val="Corpsdetexte2"/>
              <w:framePr w:hSpace="141" w:wrap="around" w:vAnchor="page" w:hAnchor="page" w:x="276" w:y="286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F160F0">
              <w:rPr>
                <w:rFonts w:asciiTheme="minorHAnsi" w:hAnsiTheme="minorHAnsi" w:cstheme="minorHAnsi"/>
                <w:sz w:val="20"/>
                <w:szCs w:val="20"/>
              </w:rPr>
              <w:t xml:space="preserve">- </w:t>
            </w:r>
            <w:r w:rsidR="0057425B">
              <w:rPr>
                <w:rFonts w:asciiTheme="minorHAnsi" w:hAnsiTheme="minorHAnsi" w:cstheme="minorHAnsi"/>
                <w:sz w:val="20"/>
                <w:szCs w:val="20"/>
              </w:rPr>
              <w:t>l’expérience du foie lavé</w:t>
            </w:r>
          </w:p>
          <w:p w:rsidR="0057425B" w:rsidRDefault="0057425B" w:rsidP="0057425B">
            <w:pPr>
              <w:pStyle w:val="Corpsdetexte2"/>
              <w:framePr w:hSpace="141" w:wrap="around" w:vAnchor="page" w:hAnchor="page" w:x="276" w:y="286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- une mise au point au MO sur des îlots de Langerhans</w:t>
            </w:r>
            <w:r w:rsidR="00803EAF">
              <w:rPr>
                <w:rFonts w:asciiTheme="minorHAnsi" w:hAnsiTheme="minorHAnsi" w:cstheme="minorHAnsi"/>
                <w:sz w:val="20"/>
                <w:szCs w:val="20"/>
              </w:rPr>
              <w:t xml:space="preserve"> chez un témoin vs un diabétique</w:t>
            </w:r>
          </w:p>
          <w:p w:rsidR="00803EAF" w:rsidRDefault="00803EAF" w:rsidP="0057425B">
            <w:pPr>
              <w:pStyle w:val="Corpsdetexte2"/>
              <w:framePr w:hSpace="141" w:wrap="around" w:vAnchor="page" w:hAnchor="page" w:x="276" w:y="286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- les causes d’un diabète de type I</w:t>
            </w:r>
          </w:p>
          <w:p w:rsidR="00803EAF" w:rsidRDefault="00803EAF" w:rsidP="0057425B">
            <w:pPr>
              <w:pStyle w:val="Corpsdetexte2"/>
              <w:framePr w:hSpace="141" w:wrap="around" w:vAnchor="page" w:hAnchor="page" w:x="276" w:y="286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- les causes d’un diabète de type II</w:t>
            </w:r>
          </w:p>
          <w:p w:rsidR="00803EAF" w:rsidRDefault="00803EAF" w:rsidP="0057425B">
            <w:pPr>
              <w:pStyle w:val="Corpsdetexte2"/>
              <w:framePr w:hSpace="141" w:wrap="around" w:vAnchor="page" w:hAnchor="page" w:x="276" w:y="286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- les traitements dans le cas d’un diabète de type I</w:t>
            </w:r>
          </w:p>
          <w:p w:rsidR="00803EAF" w:rsidRDefault="00803EAF" w:rsidP="00803EAF">
            <w:pPr>
              <w:pStyle w:val="Corpsdetexte2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- les traitements dans le cas d’un diabète de type II</w:t>
            </w:r>
          </w:p>
          <w:p w:rsidR="001C283D" w:rsidRPr="00F160F0" w:rsidRDefault="001C283D" w:rsidP="00E548D7">
            <w:pPr>
              <w:framePr w:hSpace="141" w:wrap="around" w:vAnchor="page" w:hAnchor="page" w:x="276" w:y="286"/>
              <w:rPr>
                <w:rFonts w:cstheme="minorHAnsi"/>
                <w:sz w:val="20"/>
                <w:szCs w:val="20"/>
              </w:rPr>
            </w:pPr>
          </w:p>
          <w:p w:rsidR="006E4B42" w:rsidRPr="00F160F0" w:rsidRDefault="006E4B42" w:rsidP="00E548D7">
            <w:pPr>
              <w:framePr w:hSpace="141" w:wrap="around" w:vAnchor="page" w:hAnchor="page" w:x="276" w:y="286"/>
              <w:rPr>
                <w:rFonts w:cstheme="minorHAnsi"/>
                <w:sz w:val="20"/>
                <w:szCs w:val="20"/>
              </w:rPr>
            </w:pPr>
            <w:r w:rsidRPr="00F160F0">
              <w:rPr>
                <w:rFonts w:cstheme="minorHAnsi"/>
                <w:sz w:val="20"/>
                <w:szCs w:val="20"/>
              </w:rPr>
              <w:t>EXPLOITER DES DOCUMENTS</w:t>
            </w:r>
            <w:r w:rsidR="00BC7859" w:rsidRPr="00F160F0">
              <w:rPr>
                <w:rFonts w:cstheme="minorHAnsi"/>
                <w:sz w:val="20"/>
                <w:szCs w:val="20"/>
              </w:rPr>
              <w:t> :</w:t>
            </w:r>
          </w:p>
          <w:p w:rsidR="001C283D" w:rsidRDefault="00BC7859" w:rsidP="00E548D7">
            <w:pPr>
              <w:framePr w:hSpace="141" w:wrap="around" w:vAnchor="page" w:hAnchor="page" w:x="276" w:y="286"/>
              <w:rPr>
                <w:rFonts w:cstheme="minorHAnsi"/>
                <w:sz w:val="20"/>
                <w:szCs w:val="20"/>
              </w:rPr>
            </w:pPr>
            <w:r w:rsidRPr="00F160F0">
              <w:rPr>
                <w:rFonts w:cstheme="minorHAnsi"/>
                <w:sz w:val="20"/>
                <w:szCs w:val="20"/>
              </w:rPr>
              <w:t xml:space="preserve">- </w:t>
            </w:r>
            <w:r w:rsidR="0057425B">
              <w:rPr>
                <w:rFonts w:cstheme="minorHAnsi"/>
                <w:sz w:val="20"/>
                <w:szCs w:val="20"/>
              </w:rPr>
              <w:t>sur la glycémie au cours d’une journée</w:t>
            </w:r>
          </w:p>
          <w:p w:rsidR="00803EAF" w:rsidRDefault="00803EAF" w:rsidP="00E548D7">
            <w:pPr>
              <w:framePr w:hSpace="141" w:wrap="around" w:vAnchor="page" w:hAnchor="page" w:x="276" w:y="286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 sur la glycémie et l’insulinémie d’un diabétique de type I vs II</w:t>
            </w:r>
          </w:p>
          <w:p w:rsidR="00FF3D2E" w:rsidRPr="00F160F0" w:rsidRDefault="00FF3D2E" w:rsidP="00E548D7">
            <w:pPr>
              <w:framePr w:hSpace="141" w:wrap="around" w:vAnchor="page" w:hAnchor="page" w:x="276" w:y="286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 le phénotype à différentes échelles d’un individu diabétique I comparativement à un individu diabétique II</w:t>
            </w:r>
          </w:p>
          <w:p w:rsidR="006E4B42" w:rsidRPr="00F160F0" w:rsidRDefault="006E4B42" w:rsidP="00E548D7">
            <w:pPr>
              <w:framePr w:hSpace="141" w:wrap="around" w:vAnchor="page" w:hAnchor="page" w:x="276" w:y="286"/>
              <w:rPr>
                <w:rFonts w:cstheme="minorHAnsi"/>
                <w:sz w:val="20"/>
                <w:szCs w:val="20"/>
              </w:rPr>
            </w:pPr>
          </w:p>
          <w:p w:rsidR="006E4B42" w:rsidRPr="00F160F0" w:rsidRDefault="006E4B42" w:rsidP="00E548D7">
            <w:pPr>
              <w:framePr w:hSpace="141" w:wrap="around" w:vAnchor="page" w:hAnchor="page" w:x="276" w:y="286"/>
              <w:rPr>
                <w:rFonts w:cstheme="minorHAnsi"/>
                <w:sz w:val="20"/>
                <w:szCs w:val="20"/>
              </w:rPr>
            </w:pPr>
            <w:r w:rsidRPr="00F160F0">
              <w:rPr>
                <w:rFonts w:cstheme="minorHAnsi"/>
                <w:sz w:val="20"/>
                <w:szCs w:val="20"/>
              </w:rPr>
              <w:t>SCHEMATISER :</w:t>
            </w:r>
          </w:p>
          <w:p w:rsidR="006E4B42" w:rsidRPr="00F160F0" w:rsidRDefault="006E4B42" w:rsidP="00E548D7">
            <w:pPr>
              <w:rPr>
                <w:rFonts w:cstheme="minorHAnsi"/>
                <w:sz w:val="20"/>
                <w:szCs w:val="20"/>
              </w:rPr>
            </w:pPr>
            <w:r w:rsidRPr="00F160F0">
              <w:rPr>
                <w:rFonts w:cstheme="minorHAnsi"/>
                <w:sz w:val="20"/>
                <w:szCs w:val="20"/>
              </w:rPr>
              <w:t xml:space="preserve">- </w:t>
            </w:r>
            <w:r w:rsidR="0057425B">
              <w:rPr>
                <w:rFonts w:cstheme="minorHAnsi"/>
                <w:sz w:val="20"/>
                <w:szCs w:val="20"/>
              </w:rPr>
              <w:t>un schéma bilan de boucle de régulation de la glycémie</w:t>
            </w:r>
          </w:p>
        </w:tc>
      </w:tr>
    </w:tbl>
    <w:p w:rsidR="006E4B42" w:rsidRDefault="006E4B42"/>
    <w:sectPr w:rsidR="006E4B42" w:rsidSect="00092B8A">
      <w:headerReference w:type="default" r:id="rId7"/>
      <w:pgSz w:w="16840" w:h="11900" w:orient="landscape"/>
      <w:pgMar w:top="340" w:right="680" w:bottom="510" w:left="680" w:header="17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6C2D" w:rsidRDefault="00866C2D" w:rsidP="009C1388">
      <w:r>
        <w:separator/>
      </w:r>
    </w:p>
  </w:endnote>
  <w:endnote w:type="continuationSeparator" w:id="0">
    <w:p w:rsidR="00866C2D" w:rsidRDefault="00866C2D" w:rsidP="009C1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6C2D" w:rsidRDefault="00866C2D" w:rsidP="009C1388">
      <w:r>
        <w:separator/>
      </w:r>
    </w:p>
  </w:footnote>
  <w:footnote w:type="continuationSeparator" w:id="0">
    <w:p w:rsidR="00866C2D" w:rsidRDefault="00866C2D" w:rsidP="009C1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2BAD" w:rsidRPr="0086732E" w:rsidRDefault="00866C2D" w:rsidP="00572BAD">
    <w:pPr>
      <w:pStyle w:val="En-tte"/>
      <w:jc w:val="right"/>
      <w:rPr>
        <w:rFonts w:asciiTheme="majorHAnsi" w:hAnsiTheme="majorHAnsi" w:cstheme="majorHAnsi"/>
        <w:sz w:val="16"/>
      </w:rPr>
    </w:pPr>
    <w:r>
      <w:rPr>
        <w:noProof/>
      </w:rPr>
      <w:object w:dxaOrig="1440" w:dyaOrig="1440" w14:anchorId="493EA7C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alt="" style="position:absolute;left:0;text-align:left;margin-left:21.5pt;margin-top:.05pt;width:36.6pt;height:31.7pt;z-index:251659264;mso-wrap-edited:f;mso-width-percent:0;mso-height-percent:0;mso-position-horizontal-relative:text;mso-position-vertical-relative:text;mso-width-percent:0;mso-height-percent:0" o:allowincell="f">
          <v:imagedata r:id="rId1" o:title="" gain="1.5625" blacklevel="1966f" grayscale="t"/>
        </v:shape>
        <o:OLEObject Type="Embed" ProgID="PBrush" ShapeID="_x0000_s2049" DrawAspect="Content" ObjectID="_1615278587" r:id="rId2"/>
      </w:object>
    </w:r>
    <w:r w:rsidR="00572BAD" w:rsidRPr="0086732E">
      <w:rPr>
        <w:rFonts w:asciiTheme="majorHAnsi" w:hAnsiTheme="majorHAnsi" w:cstheme="majorHAnsi"/>
        <w:sz w:val="16"/>
      </w:rPr>
      <w:t>Spécialité SVT</w:t>
    </w:r>
  </w:p>
  <w:p w:rsidR="00025F87" w:rsidRPr="0086732E" w:rsidRDefault="00572BAD" w:rsidP="00025F87">
    <w:pPr>
      <w:pStyle w:val="En-tte"/>
      <w:jc w:val="right"/>
      <w:rPr>
        <w:rFonts w:asciiTheme="majorHAnsi" w:hAnsiTheme="majorHAnsi" w:cstheme="majorHAnsi"/>
        <w:sz w:val="16"/>
      </w:rPr>
    </w:pPr>
    <w:r>
      <w:rPr>
        <w:rFonts w:asciiTheme="majorHAnsi" w:hAnsiTheme="majorHAnsi" w:cstheme="majorHAnsi"/>
        <w:sz w:val="16"/>
      </w:rPr>
      <w:t xml:space="preserve">THÈME </w:t>
    </w:r>
    <w:r w:rsidR="00025F87">
      <w:rPr>
        <w:rFonts w:asciiTheme="majorHAnsi" w:hAnsiTheme="majorHAnsi" w:cstheme="majorHAnsi"/>
        <w:sz w:val="16"/>
      </w:rPr>
      <w:t>3</w:t>
    </w:r>
    <w:r w:rsidRPr="0086732E">
      <w:rPr>
        <w:rFonts w:asciiTheme="majorHAnsi" w:hAnsiTheme="majorHAnsi" w:cstheme="majorHAnsi"/>
        <w:sz w:val="16"/>
      </w:rPr>
      <w:t xml:space="preserve"> – </w:t>
    </w:r>
    <w:r w:rsidR="00025F87">
      <w:rPr>
        <w:rFonts w:asciiTheme="majorHAnsi" w:hAnsiTheme="majorHAnsi" w:cstheme="majorHAnsi"/>
        <w:sz w:val="16"/>
      </w:rPr>
      <w:t>Corps humain et santé- Glycémie et diabète</w:t>
    </w:r>
    <w:r w:rsidR="00025F87" w:rsidRPr="0086732E">
      <w:rPr>
        <w:rFonts w:asciiTheme="majorHAnsi" w:hAnsiTheme="majorHAnsi" w:cstheme="majorHAnsi"/>
        <w:sz w:val="16"/>
      </w:rPr>
      <w:t>.</w:t>
    </w:r>
  </w:p>
  <w:p w:rsidR="00572BAD" w:rsidRPr="0086732E" w:rsidRDefault="00572BAD" w:rsidP="00572BAD">
    <w:pPr>
      <w:pStyle w:val="En-tte"/>
      <w:jc w:val="right"/>
      <w:rPr>
        <w:rFonts w:asciiTheme="majorHAnsi" w:hAnsiTheme="majorHAnsi" w:cstheme="majorHAnsi"/>
        <w:sz w:val="16"/>
      </w:rPr>
    </w:pPr>
    <w:r w:rsidRPr="0086732E">
      <w:rPr>
        <w:rFonts w:asciiTheme="majorHAnsi" w:hAnsiTheme="majorHAnsi" w:cstheme="majorHAnsi"/>
        <w:sz w:val="16"/>
      </w:rPr>
      <w:t>.</w:t>
    </w:r>
  </w:p>
  <w:p w:rsidR="009C1388" w:rsidRPr="009C1388" w:rsidRDefault="009C1388" w:rsidP="009C1388">
    <w:pPr>
      <w:pStyle w:val="En-tte"/>
      <w:jc w:val="right"/>
      <w:rPr>
        <w:rFonts w:asciiTheme="majorHAnsi" w:hAnsiTheme="majorHAnsi" w:cstheme="majorHAnsi"/>
        <w:i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B41B53"/>
    <w:multiLevelType w:val="hybridMultilevel"/>
    <w:tmpl w:val="31E82070"/>
    <w:lvl w:ilvl="0" w:tplc="B8F8AD6E">
      <w:start w:val="1"/>
      <w:numFmt w:val="upperLetter"/>
      <w:lvlText w:val="%1."/>
      <w:lvlJc w:val="left"/>
      <w:pPr>
        <w:ind w:left="720" w:hanging="360"/>
      </w:pPr>
      <w:rPr>
        <w:rFonts w:hint="default"/>
        <w:color w:val="00B05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D76AA0"/>
    <w:multiLevelType w:val="hybridMultilevel"/>
    <w:tmpl w:val="5934B78A"/>
    <w:lvl w:ilvl="0" w:tplc="D900858C">
      <w:start w:val="1"/>
      <w:numFmt w:val="upperLetter"/>
      <w:lvlText w:val="%1."/>
      <w:lvlJc w:val="left"/>
      <w:pPr>
        <w:ind w:left="720" w:hanging="360"/>
      </w:pPr>
      <w:rPr>
        <w:rFonts w:cstheme="majorBidi" w:hint="default"/>
        <w:color w:val="00B050"/>
        <w:sz w:val="20"/>
        <w:szCs w:val="2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9B24FB"/>
    <w:multiLevelType w:val="hybridMultilevel"/>
    <w:tmpl w:val="9D0AFB7E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CD1ED5"/>
    <w:multiLevelType w:val="hybridMultilevel"/>
    <w:tmpl w:val="7F6CEED0"/>
    <w:lvl w:ilvl="0" w:tplc="C24C667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144C5C"/>
    <w:multiLevelType w:val="hybridMultilevel"/>
    <w:tmpl w:val="41002BC4"/>
    <w:lvl w:ilvl="0" w:tplc="46CEC47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8A4958"/>
    <w:multiLevelType w:val="hybridMultilevel"/>
    <w:tmpl w:val="4484D77E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116DA9"/>
    <w:multiLevelType w:val="hybridMultilevel"/>
    <w:tmpl w:val="0FE29E00"/>
    <w:lvl w:ilvl="0" w:tplc="E58CAF28">
      <w:start w:val="1"/>
      <w:numFmt w:val="upperLetter"/>
      <w:lvlText w:val="%1."/>
      <w:lvlJc w:val="left"/>
      <w:pPr>
        <w:ind w:left="720" w:hanging="360"/>
      </w:pPr>
      <w:rPr>
        <w:rFonts w:hint="default"/>
        <w:color w:val="00B05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8A52F1"/>
    <w:multiLevelType w:val="hybridMultilevel"/>
    <w:tmpl w:val="3F44728C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CC2C58"/>
    <w:multiLevelType w:val="hybridMultilevel"/>
    <w:tmpl w:val="D2A46D8A"/>
    <w:lvl w:ilvl="0" w:tplc="0C5C9800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60FA3503"/>
    <w:multiLevelType w:val="hybridMultilevel"/>
    <w:tmpl w:val="52CCC1A8"/>
    <w:lvl w:ilvl="0" w:tplc="60AC3310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BF2E64"/>
    <w:multiLevelType w:val="hybridMultilevel"/>
    <w:tmpl w:val="BAAAAE5A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B80047"/>
    <w:multiLevelType w:val="hybridMultilevel"/>
    <w:tmpl w:val="03122EF0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AD24620"/>
    <w:multiLevelType w:val="hybridMultilevel"/>
    <w:tmpl w:val="2752BAD6"/>
    <w:lvl w:ilvl="0" w:tplc="49165638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5C43355"/>
    <w:multiLevelType w:val="hybridMultilevel"/>
    <w:tmpl w:val="F7BC8FBA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1"/>
  </w:num>
  <w:num w:numId="3">
    <w:abstractNumId w:val="0"/>
  </w:num>
  <w:num w:numId="4">
    <w:abstractNumId w:val="12"/>
  </w:num>
  <w:num w:numId="5">
    <w:abstractNumId w:val="6"/>
  </w:num>
  <w:num w:numId="6">
    <w:abstractNumId w:val="1"/>
  </w:num>
  <w:num w:numId="7">
    <w:abstractNumId w:val="3"/>
  </w:num>
  <w:num w:numId="8">
    <w:abstractNumId w:val="4"/>
  </w:num>
  <w:num w:numId="9">
    <w:abstractNumId w:val="7"/>
  </w:num>
  <w:num w:numId="10">
    <w:abstractNumId w:val="13"/>
  </w:num>
  <w:num w:numId="11">
    <w:abstractNumId w:val="8"/>
  </w:num>
  <w:num w:numId="12">
    <w:abstractNumId w:val="2"/>
  </w:num>
  <w:num w:numId="13">
    <w:abstractNumId w:val="10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4627"/>
    <w:rsid w:val="00025F87"/>
    <w:rsid w:val="00027ECF"/>
    <w:rsid w:val="00077B7E"/>
    <w:rsid w:val="00092B8A"/>
    <w:rsid w:val="000A540B"/>
    <w:rsid w:val="000B7059"/>
    <w:rsid w:val="000D0C0B"/>
    <w:rsid w:val="000E5000"/>
    <w:rsid w:val="00104210"/>
    <w:rsid w:val="0014788F"/>
    <w:rsid w:val="001821F1"/>
    <w:rsid w:val="001C283D"/>
    <w:rsid w:val="0022725F"/>
    <w:rsid w:val="00263B62"/>
    <w:rsid w:val="0027138B"/>
    <w:rsid w:val="002942C9"/>
    <w:rsid w:val="002C0DD3"/>
    <w:rsid w:val="002D2837"/>
    <w:rsid w:val="002D31DF"/>
    <w:rsid w:val="002F7C14"/>
    <w:rsid w:val="003A0088"/>
    <w:rsid w:val="003C7FD0"/>
    <w:rsid w:val="003D1BFE"/>
    <w:rsid w:val="00401274"/>
    <w:rsid w:val="00452157"/>
    <w:rsid w:val="00484FB7"/>
    <w:rsid w:val="004F525D"/>
    <w:rsid w:val="005042B4"/>
    <w:rsid w:val="00543915"/>
    <w:rsid w:val="00572BAD"/>
    <w:rsid w:val="0057425B"/>
    <w:rsid w:val="005758D9"/>
    <w:rsid w:val="005A0E04"/>
    <w:rsid w:val="005A1D0C"/>
    <w:rsid w:val="005F3089"/>
    <w:rsid w:val="0061276E"/>
    <w:rsid w:val="006A6520"/>
    <w:rsid w:val="006B5173"/>
    <w:rsid w:val="006E4B42"/>
    <w:rsid w:val="0073019B"/>
    <w:rsid w:val="00730D2D"/>
    <w:rsid w:val="007318D7"/>
    <w:rsid w:val="007F2DB6"/>
    <w:rsid w:val="007F7A84"/>
    <w:rsid w:val="00803EAF"/>
    <w:rsid w:val="00807E1C"/>
    <w:rsid w:val="00834627"/>
    <w:rsid w:val="00850DF1"/>
    <w:rsid w:val="00861D80"/>
    <w:rsid w:val="00866C2D"/>
    <w:rsid w:val="0088146E"/>
    <w:rsid w:val="0089318E"/>
    <w:rsid w:val="008B2A16"/>
    <w:rsid w:val="00906D1B"/>
    <w:rsid w:val="00921848"/>
    <w:rsid w:val="009A29B6"/>
    <w:rsid w:val="009C1388"/>
    <w:rsid w:val="00A33567"/>
    <w:rsid w:val="00A47F8E"/>
    <w:rsid w:val="00AA6D84"/>
    <w:rsid w:val="00AD0807"/>
    <w:rsid w:val="00B6653A"/>
    <w:rsid w:val="00B84532"/>
    <w:rsid w:val="00BC7738"/>
    <w:rsid w:val="00BC7859"/>
    <w:rsid w:val="00BE0F6E"/>
    <w:rsid w:val="00C34EE6"/>
    <w:rsid w:val="00C441CC"/>
    <w:rsid w:val="00CC5E6E"/>
    <w:rsid w:val="00CD478C"/>
    <w:rsid w:val="00D26493"/>
    <w:rsid w:val="00D60F44"/>
    <w:rsid w:val="00D728E1"/>
    <w:rsid w:val="00D91AD7"/>
    <w:rsid w:val="00D973D7"/>
    <w:rsid w:val="00DF6EBD"/>
    <w:rsid w:val="00E314F2"/>
    <w:rsid w:val="00E34D6B"/>
    <w:rsid w:val="00E738CD"/>
    <w:rsid w:val="00EC0918"/>
    <w:rsid w:val="00EE0221"/>
    <w:rsid w:val="00F160F0"/>
    <w:rsid w:val="00F5524E"/>
    <w:rsid w:val="00F84B70"/>
    <w:rsid w:val="00FF3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308D957"/>
  <w15:chartTrackingRefBased/>
  <w15:docId w15:val="{0E902105-BB87-1842-8D29-74AA6DB9C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10421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ja-JP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2C0DD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ja-JP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2C0DD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lang w:eastAsia="ja-JP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9218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sdetexte2">
    <w:name w:val="Body Text 2"/>
    <w:basedOn w:val="Normal"/>
    <w:link w:val="Corpsdetexte2Car"/>
    <w:semiHidden/>
    <w:rsid w:val="00921848"/>
    <w:pPr>
      <w:jc w:val="both"/>
    </w:pPr>
    <w:rPr>
      <w:rFonts w:ascii="Times New Roman" w:eastAsia="Times New Roman" w:hAnsi="Times New Roman" w:cs="Times New Roman"/>
      <w:sz w:val="22"/>
      <w:lang w:eastAsia="fr-FR"/>
    </w:rPr>
  </w:style>
  <w:style w:type="character" w:customStyle="1" w:styleId="Corpsdetexte2Car">
    <w:name w:val="Corps de texte 2 Car"/>
    <w:basedOn w:val="Policepardfaut"/>
    <w:link w:val="Corpsdetexte2"/>
    <w:semiHidden/>
    <w:rsid w:val="00921848"/>
    <w:rPr>
      <w:rFonts w:ascii="Times New Roman" w:eastAsia="Times New Roman" w:hAnsi="Times New Roman" w:cs="Times New Roman"/>
      <w:sz w:val="22"/>
      <w:lang w:eastAsia="fr-FR"/>
    </w:rPr>
  </w:style>
  <w:style w:type="paragraph" w:styleId="Paragraphedeliste">
    <w:name w:val="List Paragraph"/>
    <w:basedOn w:val="Normal"/>
    <w:uiPriority w:val="34"/>
    <w:qFormat/>
    <w:rsid w:val="0061276E"/>
    <w:pPr>
      <w:ind w:left="720"/>
      <w:contextualSpacing/>
    </w:pPr>
  </w:style>
  <w:style w:type="character" w:customStyle="1" w:styleId="Titre1Car">
    <w:name w:val="Titre 1 Car"/>
    <w:basedOn w:val="Policepardfaut"/>
    <w:link w:val="Titre1"/>
    <w:uiPriority w:val="9"/>
    <w:rsid w:val="00104210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ja-JP"/>
    </w:rPr>
  </w:style>
  <w:style w:type="paragraph" w:customStyle="1" w:styleId="textbox">
    <w:name w:val="textbox"/>
    <w:basedOn w:val="Normal"/>
    <w:rsid w:val="00861D8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fr-FR"/>
    </w:rPr>
  </w:style>
  <w:style w:type="paragraph" w:styleId="En-tte">
    <w:name w:val="header"/>
    <w:basedOn w:val="Normal"/>
    <w:link w:val="En-tteCar"/>
    <w:uiPriority w:val="99"/>
    <w:unhideWhenUsed/>
    <w:rsid w:val="002C0DD3"/>
    <w:pPr>
      <w:tabs>
        <w:tab w:val="center" w:pos="4536"/>
        <w:tab w:val="right" w:pos="9072"/>
      </w:tabs>
    </w:pPr>
    <w:rPr>
      <w:rFonts w:eastAsiaTheme="minorEastAsia"/>
      <w:lang w:eastAsia="ja-JP"/>
    </w:rPr>
  </w:style>
  <w:style w:type="character" w:customStyle="1" w:styleId="En-tteCar">
    <w:name w:val="En-tête Car"/>
    <w:basedOn w:val="Policepardfaut"/>
    <w:link w:val="En-tte"/>
    <w:uiPriority w:val="99"/>
    <w:rsid w:val="002C0DD3"/>
    <w:rPr>
      <w:rFonts w:eastAsiaTheme="minorEastAsia"/>
      <w:lang w:eastAsia="ja-JP"/>
    </w:rPr>
  </w:style>
  <w:style w:type="character" w:customStyle="1" w:styleId="Titre2Car">
    <w:name w:val="Titre 2 Car"/>
    <w:basedOn w:val="Policepardfaut"/>
    <w:link w:val="Titre2"/>
    <w:uiPriority w:val="9"/>
    <w:rsid w:val="002C0DD3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ja-JP"/>
    </w:rPr>
  </w:style>
  <w:style w:type="character" w:customStyle="1" w:styleId="Titre3Car">
    <w:name w:val="Titre 3 Car"/>
    <w:basedOn w:val="Policepardfaut"/>
    <w:link w:val="Titre3"/>
    <w:uiPriority w:val="9"/>
    <w:rsid w:val="002C0DD3"/>
    <w:rPr>
      <w:rFonts w:asciiTheme="majorHAnsi" w:eastAsiaTheme="majorEastAsia" w:hAnsiTheme="majorHAnsi" w:cstheme="majorBidi"/>
      <w:color w:val="1F3763" w:themeColor="accent1" w:themeShade="7F"/>
      <w:lang w:eastAsia="ja-JP"/>
    </w:rPr>
  </w:style>
  <w:style w:type="paragraph" w:styleId="Pieddepage">
    <w:name w:val="footer"/>
    <w:basedOn w:val="Normal"/>
    <w:link w:val="PieddepageCar"/>
    <w:uiPriority w:val="99"/>
    <w:unhideWhenUsed/>
    <w:rsid w:val="009C1388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9C13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668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6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4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677</Words>
  <Characters>3728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 Microsoft Office</dc:creator>
  <cp:keywords/>
  <dc:description/>
  <cp:lastModifiedBy>Stéphanie Dalaine</cp:lastModifiedBy>
  <cp:revision>14</cp:revision>
  <dcterms:created xsi:type="dcterms:W3CDTF">2019-03-22T12:19:00Z</dcterms:created>
  <dcterms:modified xsi:type="dcterms:W3CDTF">2019-03-28T10:43:00Z</dcterms:modified>
</cp:coreProperties>
</file>