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23D6A" w14:textId="21EBD84D" w:rsidR="00357E33" w:rsidRPr="00AF3568" w:rsidRDefault="008B1245" w:rsidP="00AF3568">
      <w:pPr>
        <w:jc w:val="center"/>
        <w:rPr>
          <w:rFonts w:asciiTheme="majorHAnsi" w:hAnsiTheme="majorHAnsi"/>
          <w:b/>
          <w:color w:val="FF0000"/>
          <w14:shadow w14:blurRad="50800" w14:dist="38100" w14:dir="2700000" w14:sx="100000" w14:sy="100000" w14:kx="0" w14:ky="0" w14:algn="tl">
            <w14:srgbClr w14:val="000000">
              <w14:alpha w14:val="60000"/>
            </w14:srgbClr>
          </w14:shadow>
        </w:rPr>
      </w:pPr>
      <w:r w:rsidRPr="00AF3568">
        <w:rPr>
          <w:rFonts w:asciiTheme="majorHAnsi" w:hAnsiTheme="majorHAnsi"/>
          <w:b/>
          <w:color w:val="FF0000"/>
          <w14:shadow w14:blurRad="50800" w14:dist="38100" w14:dir="2700000" w14:sx="100000" w14:sy="100000" w14:kx="0" w14:ky="0" w14:algn="tl">
            <w14:srgbClr w14:val="000000">
              <w14:alpha w14:val="60000"/>
            </w14:srgbClr>
          </w14:shadow>
        </w:rPr>
        <w:t xml:space="preserve">Chapitre </w:t>
      </w:r>
      <w:r w:rsidR="00831313" w:rsidRPr="00AF3568">
        <w:rPr>
          <w:rFonts w:asciiTheme="majorHAnsi" w:hAnsiTheme="majorHAnsi"/>
          <w:b/>
          <w:color w:val="FF0000"/>
          <w14:shadow w14:blurRad="50800" w14:dist="38100" w14:dir="2700000" w14:sx="100000" w14:sy="100000" w14:kx="0" w14:ky="0" w14:algn="tl">
            <w14:srgbClr w14:val="000000">
              <w14:alpha w14:val="60000"/>
            </w14:srgbClr>
          </w14:shadow>
        </w:rPr>
        <w:t>2</w:t>
      </w:r>
      <w:r w:rsidR="00357E33" w:rsidRPr="00AF3568">
        <w:rPr>
          <w:rFonts w:asciiTheme="majorHAnsi" w:hAnsiTheme="majorHAnsi"/>
          <w:b/>
          <w:color w:val="FF0000"/>
          <w14:shadow w14:blurRad="50800" w14:dist="38100" w14:dir="2700000" w14:sx="100000" w14:sy="100000" w14:kx="0" w14:ky="0" w14:algn="tl">
            <w14:srgbClr w14:val="000000">
              <w14:alpha w14:val="60000"/>
            </w14:srgbClr>
          </w14:shadow>
        </w:rPr>
        <w:t xml:space="preserve"> : </w:t>
      </w:r>
      <w:r w:rsidR="00193A5D" w:rsidRPr="00AF3568">
        <w:rPr>
          <w:rFonts w:asciiTheme="majorHAnsi" w:hAnsiTheme="majorHAnsi"/>
          <w:b/>
          <w:color w:val="FF0000"/>
          <w14:shadow w14:blurRad="50800" w14:dist="38100" w14:dir="2700000" w14:sx="100000" w14:sy="100000" w14:kx="0" w14:ky="0" w14:algn="tl">
            <w14:srgbClr w14:val="000000">
              <w14:alpha w14:val="60000"/>
            </w14:srgbClr>
          </w14:shadow>
        </w:rPr>
        <w:t>La régulation de la glycémie</w:t>
      </w:r>
      <w:r w:rsidR="00843333" w:rsidRPr="00AF3568">
        <w:rPr>
          <w:rFonts w:asciiTheme="majorHAnsi" w:hAnsiTheme="majorHAnsi"/>
          <w:b/>
          <w:color w:val="FF0000"/>
          <w14:shadow w14:blurRad="50800" w14:dist="38100" w14:dir="2700000" w14:sx="100000" w14:sy="100000" w14:kx="0" w14:ky="0" w14:algn="tl">
            <w14:srgbClr w14:val="000000">
              <w14:alpha w14:val="60000"/>
            </w14:srgbClr>
          </w14:shadow>
        </w:rPr>
        <w:t>.</w:t>
      </w:r>
    </w:p>
    <w:p w14:paraId="6C0B6957" w14:textId="77777777" w:rsidR="00836A1F" w:rsidRPr="00843975" w:rsidRDefault="00836A1F" w:rsidP="00BF7CA6">
      <w:pPr>
        <w:jc w:val="both"/>
        <w:rPr>
          <w:rFonts w:asciiTheme="majorHAnsi" w:hAnsiTheme="majorHAnsi" w:cstheme="majorHAnsi"/>
          <w:b/>
          <w:sz w:val="22"/>
          <w:szCs w:val="22"/>
        </w:rPr>
      </w:pPr>
      <w:r w:rsidRPr="00843975">
        <w:rPr>
          <w:rFonts w:asciiTheme="majorHAnsi" w:hAnsiTheme="majorHAnsi" w:cstheme="majorHAnsi"/>
          <w:b/>
          <w:sz w:val="22"/>
          <w:szCs w:val="22"/>
        </w:rPr>
        <w:t>Introduction</w:t>
      </w:r>
    </w:p>
    <w:p w14:paraId="0CD52BBD" w14:textId="21164AA7" w:rsidR="003635F9" w:rsidRPr="00843975" w:rsidRDefault="003635F9" w:rsidP="0020180E">
      <w:pPr>
        <w:jc w:val="both"/>
        <w:rPr>
          <w:rFonts w:asciiTheme="majorHAnsi" w:hAnsiTheme="majorHAnsi" w:cstheme="majorHAnsi"/>
          <w:sz w:val="22"/>
          <w:szCs w:val="22"/>
        </w:rPr>
      </w:pPr>
      <w:r w:rsidRPr="00843975">
        <w:rPr>
          <w:rFonts w:asciiTheme="majorHAnsi" w:hAnsiTheme="majorHAnsi" w:cstheme="majorHAnsi"/>
          <w:sz w:val="22"/>
          <w:szCs w:val="22"/>
        </w:rPr>
        <w:tab/>
        <w:t xml:space="preserve">Les cellules puisent le glucose sanguin et l’utilisent comme source d’énergie. </w:t>
      </w:r>
      <w:r w:rsidRPr="00843975">
        <w:rPr>
          <w:rFonts w:asciiTheme="majorHAnsi" w:hAnsiTheme="majorHAnsi" w:cstheme="majorHAnsi"/>
          <w:sz w:val="22"/>
          <w:szCs w:val="22"/>
          <w:u w:val="single"/>
        </w:rPr>
        <w:t>La glycémie correspond à la concentration de glucose sanguine.</w:t>
      </w:r>
      <w:r w:rsidRPr="00843975">
        <w:rPr>
          <w:rFonts w:asciiTheme="majorHAnsi" w:hAnsiTheme="majorHAnsi" w:cstheme="majorHAnsi"/>
          <w:sz w:val="22"/>
          <w:szCs w:val="22"/>
        </w:rPr>
        <w:t xml:space="preserve"> C’est un </w:t>
      </w:r>
      <w:r w:rsidRPr="00AF3568">
        <w:rPr>
          <w:rFonts w:asciiTheme="majorHAnsi" w:hAnsiTheme="majorHAnsi" w:cstheme="majorHAnsi"/>
          <w:b/>
          <w:color w:val="7030A0"/>
          <w:sz w:val="22"/>
          <w:szCs w:val="22"/>
        </w:rPr>
        <w:t>paramètre physiologique</w:t>
      </w:r>
      <w:r w:rsidRPr="00AF3568">
        <w:rPr>
          <w:rFonts w:asciiTheme="majorHAnsi" w:hAnsiTheme="majorHAnsi" w:cstheme="majorHAnsi"/>
          <w:color w:val="7030A0"/>
          <w:sz w:val="22"/>
          <w:szCs w:val="22"/>
        </w:rPr>
        <w:t xml:space="preserve"> </w:t>
      </w:r>
      <w:r w:rsidRPr="00843975">
        <w:rPr>
          <w:rFonts w:asciiTheme="majorHAnsi" w:hAnsiTheme="majorHAnsi" w:cstheme="majorHAnsi"/>
          <w:sz w:val="22"/>
          <w:szCs w:val="22"/>
        </w:rPr>
        <w:t xml:space="preserve">dont la valeur reste </w:t>
      </w:r>
      <w:r w:rsidR="0060302C" w:rsidRPr="00843975">
        <w:rPr>
          <w:rFonts w:asciiTheme="majorHAnsi" w:hAnsiTheme="majorHAnsi" w:cstheme="majorHAnsi"/>
          <w:sz w:val="22"/>
          <w:szCs w:val="22"/>
        </w:rPr>
        <w:t>stable</w:t>
      </w:r>
      <w:r w:rsidR="00AF3568">
        <w:rPr>
          <w:rFonts w:asciiTheme="majorHAnsi" w:hAnsiTheme="majorHAnsi" w:cstheme="majorHAnsi"/>
          <w:sz w:val="22"/>
          <w:szCs w:val="22"/>
        </w:rPr>
        <w:t xml:space="preserve"> sur 24h</w:t>
      </w:r>
      <w:r w:rsidR="0060302C" w:rsidRPr="00843975">
        <w:rPr>
          <w:rFonts w:asciiTheme="majorHAnsi" w:hAnsiTheme="majorHAnsi" w:cstheme="majorHAnsi"/>
          <w:sz w:val="22"/>
          <w:szCs w:val="22"/>
        </w:rPr>
        <w:t xml:space="preserve"> autour de </w:t>
      </w:r>
      <w:r w:rsidRPr="00843975">
        <w:rPr>
          <w:rFonts w:asciiTheme="majorHAnsi" w:hAnsiTheme="majorHAnsi" w:cstheme="majorHAnsi"/>
          <w:sz w:val="22"/>
          <w:szCs w:val="22"/>
          <w:u w:val="single"/>
        </w:rPr>
        <w:t>1 gramme par litre de sang</w:t>
      </w:r>
      <w:r w:rsidRPr="00843975">
        <w:rPr>
          <w:rFonts w:asciiTheme="majorHAnsi" w:hAnsiTheme="majorHAnsi" w:cstheme="majorHAnsi"/>
          <w:sz w:val="22"/>
          <w:szCs w:val="22"/>
        </w:rPr>
        <w:t>. Cependant, les apports de glucose sont discontinus au cours de la journée (la glycémie augmente après un repas et diminue au fur et à mesure qu’on s’éloigne du repas). En outre, la consommation de glucose par les différents organes</w:t>
      </w:r>
      <w:r w:rsidR="003C66BB" w:rsidRPr="00843975">
        <w:rPr>
          <w:rFonts w:asciiTheme="majorHAnsi" w:hAnsiTheme="majorHAnsi" w:cstheme="majorHAnsi"/>
          <w:sz w:val="22"/>
          <w:szCs w:val="22"/>
        </w:rPr>
        <w:t xml:space="preserve"> </w:t>
      </w:r>
      <w:r w:rsidR="000D173D" w:rsidRPr="00843975">
        <w:rPr>
          <w:rFonts w:asciiTheme="majorHAnsi" w:hAnsiTheme="majorHAnsi" w:cstheme="majorHAnsi"/>
          <w:sz w:val="22"/>
          <w:szCs w:val="22"/>
        </w:rPr>
        <w:t>varie</w:t>
      </w:r>
      <w:r w:rsidR="003C66BB" w:rsidRPr="00843975">
        <w:rPr>
          <w:rFonts w:asciiTheme="majorHAnsi" w:hAnsiTheme="majorHAnsi" w:cstheme="majorHAnsi"/>
          <w:sz w:val="22"/>
          <w:szCs w:val="22"/>
        </w:rPr>
        <w:t xml:space="preserve"> en fonction de leurs besoins (par exemple un muscle consomme davantage de glucose au cours d’un exercice physique).</w:t>
      </w:r>
    </w:p>
    <w:p w14:paraId="68FBB252" w14:textId="77777777" w:rsidR="0040181A" w:rsidRPr="00843975" w:rsidRDefault="0040181A" w:rsidP="0020180E">
      <w:pPr>
        <w:jc w:val="both"/>
        <w:rPr>
          <w:rFonts w:asciiTheme="majorHAnsi" w:hAnsiTheme="majorHAnsi" w:cstheme="majorHAnsi"/>
          <w:sz w:val="22"/>
          <w:szCs w:val="22"/>
        </w:rPr>
      </w:pPr>
    </w:p>
    <w:p w14:paraId="1AF4EAA1" w14:textId="77777777" w:rsidR="003635F9" w:rsidRPr="00843975" w:rsidRDefault="003C66BB" w:rsidP="008B1245">
      <w:pPr>
        <w:jc w:val="center"/>
        <w:rPr>
          <w:rFonts w:asciiTheme="majorHAnsi" w:hAnsiTheme="majorHAnsi" w:cstheme="majorHAnsi"/>
          <w:b/>
          <w:i/>
          <w:color w:val="FF0000"/>
          <w:sz w:val="22"/>
          <w:szCs w:val="22"/>
        </w:rPr>
      </w:pPr>
      <w:r w:rsidRPr="00843975">
        <w:rPr>
          <w:rFonts w:asciiTheme="majorHAnsi" w:hAnsiTheme="majorHAnsi" w:cstheme="majorHAnsi"/>
          <w:b/>
          <w:i/>
          <w:color w:val="FF0000"/>
          <w:sz w:val="22"/>
          <w:szCs w:val="22"/>
        </w:rPr>
        <w:t>Comment s’effectue la régulation de la glycémie ?</w:t>
      </w:r>
    </w:p>
    <w:p w14:paraId="006AF0FA" w14:textId="77777777" w:rsidR="003C66BB" w:rsidRPr="0010072E" w:rsidRDefault="0020180E" w:rsidP="0010072E">
      <w:pPr>
        <w:jc w:val="both"/>
        <w:rPr>
          <w:rFonts w:asciiTheme="majorHAnsi" w:hAnsiTheme="majorHAnsi" w:cstheme="majorHAnsi"/>
          <w:b/>
          <w:color w:val="FF0000"/>
          <w:sz w:val="22"/>
          <w:szCs w:val="22"/>
        </w:rPr>
      </w:pPr>
      <w:r w:rsidRPr="0010072E">
        <w:rPr>
          <w:rFonts w:asciiTheme="majorHAnsi" w:hAnsiTheme="majorHAnsi" w:cstheme="majorHAnsi"/>
          <w:b/>
          <w:color w:val="FF0000"/>
          <w:sz w:val="22"/>
          <w:szCs w:val="22"/>
        </w:rPr>
        <w:t>I-</w:t>
      </w:r>
      <w:r w:rsidR="003C66BB" w:rsidRPr="0010072E">
        <w:rPr>
          <w:rFonts w:asciiTheme="majorHAnsi" w:hAnsiTheme="majorHAnsi" w:cstheme="majorHAnsi"/>
          <w:b/>
          <w:color w:val="FF0000"/>
          <w:sz w:val="22"/>
          <w:szCs w:val="22"/>
        </w:rPr>
        <w:t xml:space="preserve"> Les organes effecteurs de la glycémie.</w:t>
      </w:r>
    </w:p>
    <w:p w14:paraId="21AB4638" w14:textId="6F3AA954" w:rsidR="0060302C" w:rsidRPr="00AF3568" w:rsidRDefault="008B7C26" w:rsidP="0060302C">
      <w:pPr>
        <w:jc w:val="both"/>
        <w:rPr>
          <w:rFonts w:asciiTheme="majorHAnsi" w:hAnsiTheme="majorHAnsi" w:cstheme="majorHAnsi"/>
          <w:b/>
          <w:color w:val="E36C0A" w:themeColor="accent6" w:themeShade="BF"/>
          <w:sz w:val="22"/>
          <w:szCs w:val="22"/>
        </w:rPr>
      </w:pPr>
      <w:proofErr w:type="spellStart"/>
      <w:r w:rsidRPr="008B7C26">
        <w:rPr>
          <w:rFonts w:asciiTheme="majorHAnsi" w:hAnsiTheme="majorHAnsi" w:cstheme="majorHAnsi"/>
          <w:b/>
          <w:color w:val="E36C0A" w:themeColor="accent6" w:themeShade="BF"/>
          <w:sz w:val="22"/>
          <w:szCs w:val="22"/>
        </w:rPr>
        <w:t>Cf</w:t>
      </w:r>
      <w:proofErr w:type="spellEnd"/>
      <w:r w:rsidRPr="008B7C26">
        <w:rPr>
          <w:rFonts w:asciiTheme="majorHAnsi" w:hAnsiTheme="majorHAnsi" w:cstheme="majorHAnsi"/>
          <w:b/>
          <w:color w:val="E36C0A" w:themeColor="accent6" w:themeShade="BF"/>
          <w:sz w:val="22"/>
          <w:szCs w:val="22"/>
        </w:rPr>
        <w:t xml:space="preserve"> TP 5 foie lavé</w:t>
      </w:r>
    </w:p>
    <w:p w14:paraId="42B189F1" w14:textId="30E92FE9" w:rsidR="00F91A80" w:rsidRPr="00843975" w:rsidRDefault="003C66BB" w:rsidP="00CF6AAB">
      <w:pPr>
        <w:ind w:firstLine="708"/>
        <w:jc w:val="both"/>
        <w:rPr>
          <w:rFonts w:asciiTheme="majorHAnsi" w:hAnsiTheme="majorHAnsi" w:cstheme="majorHAnsi"/>
          <w:sz w:val="22"/>
          <w:szCs w:val="22"/>
        </w:rPr>
      </w:pPr>
      <w:r w:rsidRPr="00843975">
        <w:rPr>
          <w:rFonts w:asciiTheme="majorHAnsi" w:hAnsiTheme="majorHAnsi" w:cstheme="majorHAnsi"/>
          <w:sz w:val="22"/>
          <w:szCs w:val="22"/>
        </w:rPr>
        <w:t xml:space="preserve">Toutes les cellules de l’organisme consomment du glucose ce qui tend à faire baisser la glycémie. </w:t>
      </w:r>
      <w:r w:rsidR="0060302C" w:rsidRPr="00843975">
        <w:rPr>
          <w:rFonts w:asciiTheme="majorHAnsi" w:hAnsiTheme="majorHAnsi" w:cstheme="majorHAnsi"/>
          <w:sz w:val="22"/>
          <w:szCs w:val="22"/>
        </w:rPr>
        <w:t>C</w:t>
      </w:r>
      <w:r w:rsidRPr="00843975">
        <w:rPr>
          <w:rFonts w:asciiTheme="majorHAnsi" w:hAnsiTheme="majorHAnsi" w:cstheme="majorHAnsi"/>
          <w:sz w:val="22"/>
          <w:szCs w:val="22"/>
        </w:rPr>
        <w:t xml:space="preserve">ertaines cellules sont également capables de stocker une partie du glucose prélevé. </w:t>
      </w:r>
      <w:r w:rsidR="0060302C" w:rsidRPr="00843975">
        <w:rPr>
          <w:rFonts w:asciiTheme="majorHAnsi" w:hAnsiTheme="majorHAnsi" w:cstheme="majorHAnsi"/>
          <w:sz w:val="22"/>
          <w:szCs w:val="22"/>
        </w:rPr>
        <w:t xml:space="preserve">Ces cellules stockent le glucose sous différentes formes. </w:t>
      </w:r>
      <w:r w:rsidRPr="00843975">
        <w:rPr>
          <w:rFonts w:asciiTheme="majorHAnsi" w:hAnsiTheme="majorHAnsi" w:cstheme="majorHAnsi"/>
          <w:sz w:val="22"/>
          <w:szCs w:val="22"/>
        </w:rPr>
        <w:t xml:space="preserve">Les cellules du </w:t>
      </w:r>
      <w:r w:rsidRPr="0010072E">
        <w:rPr>
          <w:rFonts w:asciiTheme="majorHAnsi" w:hAnsiTheme="majorHAnsi" w:cstheme="majorHAnsi"/>
          <w:sz w:val="22"/>
          <w:szCs w:val="22"/>
          <w:u w:val="single"/>
        </w:rPr>
        <w:t>tissu adipeux</w:t>
      </w:r>
      <w:r w:rsidRPr="00843975">
        <w:rPr>
          <w:rFonts w:asciiTheme="majorHAnsi" w:hAnsiTheme="majorHAnsi" w:cstheme="majorHAnsi"/>
          <w:sz w:val="22"/>
          <w:szCs w:val="22"/>
        </w:rPr>
        <w:t xml:space="preserve"> </w:t>
      </w:r>
      <w:r w:rsidRPr="00843975">
        <w:rPr>
          <w:rFonts w:asciiTheme="majorHAnsi" w:hAnsiTheme="majorHAnsi" w:cstheme="majorHAnsi"/>
          <w:sz w:val="22"/>
          <w:szCs w:val="22"/>
          <w:u w:val="single"/>
        </w:rPr>
        <w:t>(</w:t>
      </w:r>
      <w:r w:rsidR="00F91A80" w:rsidRPr="00843975">
        <w:rPr>
          <w:rFonts w:asciiTheme="majorHAnsi" w:hAnsiTheme="majorHAnsi" w:cstheme="majorHAnsi"/>
          <w:sz w:val="22"/>
          <w:szCs w:val="22"/>
          <w:u w:val="single"/>
        </w:rPr>
        <w:t xml:space="preserve">= </w:t>
      </w:r>
      <w:r w:rsidRPr="00843975">
        <w:rPr>
          <w:rFonts w:asciiTheme="majorHAnsi" w:hAnsiTheme="majorHAnsi" w:cstheme="majorHAnsi"/>
          <w:sz w:val="22"/>
          <w:szCs w:val="22"/>
          <w:u w:val="single"/>
        </w:rPr>
        <w:t>adipocytes</w:t>
      </w:r>
      <w:r w:rsidRPr="00843975">
        <w:rPr>
          <w:rFonts w:asciiTheme="majorHAnsi" w:hAnsiTheme="majorHAnsi" w:cstheme="majorHAnsi"/>
          <w:sz w:val="22"/>
          <w:szCs w:val="22"/>
        </w:rPr>
        <w:t>) produisent des molécules lipidiques (triglycérides) à partir du glucose puisé dans le sang</w:t>
      </w:r>
      <w:r w:rsidR="00AF3568">
        <w:rPr>
          <w:rFonts w:asciiTheme="majorHAnsi" w:hAnsiTheme="majorHAnsi" w:cstheme="majorHAnsi"/>
          <w:sz w:val="22"/>
          <w:szCs w:val="22"/>
        </w:rPr>
        <w:t>.</w:t>
      </w:r>
      <w:r w:rsidRPr="00843975">
        <w:rPr>
          <w:rFonts w:asciiTheme="majorHAnsi" w:hAnsiTheme="majorHAnsi" w:cstheme="majorHAnsi"/>
          <w:sz w:val="22"/>
          <w:szCs w:val="22"/>
        </w:rPr>
        <w:t xml:space="preserve"> </w:t>
      </w:r>
      <w:r w:rsidR="00223CE2" w:rsidRPr="00843975">
        <w:rPr>
          <w:rFonts w:asciiTheme="majorHAnsi" w:hAnsiTheme="majorHAnsi" w:cstheme="majorHAnsi"/>
          <w:sz w:val="22"/>
          <w:szCs w:val="22"/>
        </w:rPr>
        <w:t>Ces triglycérides stockés</w:t>
      </w:r>
      <w:r w:rsidRPr="00843975">
        <w:rPr>
          <w:rFonts w:asciiTheme="majorHAnsi" w:hAnsiTheme="majorHAnsi" w:cstheme="majorHAnsi"/>
          <w:sz w:val="22"/>
          <w:szCs w:val="22"/>
        </w:rPr>
        <w:t xml:space="preserve"> dans </w:t>
      </w:r>
      <w:r w:rsidR="00AF3568">
        <w:rPr>
          <w:rFonts w:asciiTheme="majorHAnsi" w:hAnsiTheme="majorHAnsi" w:cstheme="majorHAnsi"/>
          <w:sz w:val="22"/>
          <w:szCs w:val="22"/>
        </w:rPr>
        <w:t xml:space="preserve">les </w:t>
      </w:r>
      <w:r w:rsidRPr="00843975">
        <w:rPr>
          <w:rFonts w:asciiTheme="majorHAnsi" w:hAnsiTheme="majorHAnsi" w:cstheme="majorHAnsi"/>
          <w:sz w:val="22"/>
          <w:szCs w:val="22"/>
        </w:rPr>
        <w:t xml:space="preserve">adipocytes </w:t>
      </w:r>
      <w:r w:rsidR="00F91A80" w:rsidRPr="00843975">
        <w:rPr>
          <w:rFonts w:asciiTheme="majorHAnsi" w:hAnsiTheme="majorHAnsi" w:cstheme="majorHAnsi"/>
          <w:sz w:val="22"/>
          <w:szCs w:val="22"/>
        </w:rPr>
        <w:t xml:space="preserve">sont </w:t>
      </w:r>
      <w:r w:rsidRPr="00843975">
        <w:rPr>
          <w:rFonts w:asciiTheme="majorHAnsi" w:hAnsiTheme="majorHAnsi" w:cstheme="majorHAnsi"/>
          <w:sz w:val="22"/>
          <w:szCs w:val="22"/>
        </w:rPr>
        <w:t>sous forme de gouttelettes</w:t>
      </w:r>
      <w:r w:rsidR="00F91A80" w:rsidRPr="00843975">
        <w:rPr>
          <w:rFonts w:asciiTheme="majorHAnsi" w:hAnsiTheme="majorHAnsi" w:cstheme="majorHAnsi"/>
          <w:sz w:val="22"/>
          <w:szCs w:val="22"/>
        </w:rPr>
        <w:t xml:space="preserve"> et</w:t>
      </w:r>
      <w:r w:rsidRPr="00843975">
        <w:rPr>
          <w:rFonts w:asciiTheme="majorHAnsi" w:hAnsiTheme="majorHAnsi" w:cstheme="majorHAnsi"/>
          <w:sz w:val="22"/>
          <w:szCs w:val="22"/>
        </w:rPr>
        <w:t xml:space="preserve"> représentent la « réserve</w:t>
      </w:r>
      <w:r w:rsidR="0010072E">
        <w:rPr>
          <w:rFonts w:asciiTheme="majorHAnsi" w:hAnsiTheme="majorHAnsi" w:cstheme="majorHAnsi"/>
          <w:sz w:val="22"/>
          <w:szCs w:val="22"/>
        </w:rPr>
        <w:t xml:space="preserve"> énergétique</w:t>
      </w:r>
      <w:r w:rsidRPr="00843975">
        <w:rPr>
          <w:rFonts w:asciiTheme="majorHAnsi" w:hAnsiTheme="majorHAnsi" w:cstheme="majorHAnsi"/>
          <w:sz w:val="22"/>
          <w:szCs w:val="22"/>
        </w:rPr>
        <w:t> » la plus importante de l’organisme.</w:t>
      </w:r>
      <w:r w:rsidR="00AF3568">
        <w:rPr>
          <w:rFonts w:asciiTheme="majorHAnsi" w:hAnsiTheme="majorHAnsi" w:cstheme="majorHAnsi"/>
          <w:sz w:val="22"/>
          <w:szCs w:val="22"/>
        </w:rPr>
        <w:t xml:space="preserve"> Ces réserves lipidiques peuvent être déstockées au profit d’autres cellules.</w:t>
      </w:r>
    </w:p>
    <w:p w14:paraId="3005BF5A" w14:textId="77777777" w:rsidR="003C66BB" w:rsidRPr="00843975" w:rsidRDefault="003C66BB" w:rsidP="00F91A80">
      <w:pPr>
        <w:jc w:val="both"/>
        <w:rPr>
          <w:rFonts w:asciiTheme="majorHAnsi" w:hAnsiTheme="majorHAnsi" w:cstheme="majorHAnsi"/>
          <w:sz w:val="22"/>
          <w:szCs w:val="22"/>
        </w:rPr>
      </w:pPr>
    </w:p>
    <w:p w14:paraId="678AA4ED" w14:textId="14558672" w:rsidR="00F91A80" w:rsidRPr="00843975" w:rsidRDefault="003C66BB" w:rsidP="003C66BB">
      <w:pPr>
        <w:jc w:val="both"/>
        <w:rPr>
          <w:rFonts w:asciiTheme="majorHAnsi" w:hAnsiTheme="majorHAnsi" w:cstheme="majorHAnsi"/>
          <w:sz w:val="22"/>
          <w:szCs w:val="22"/>
        </w:rPr>
      </w:pPr>
      <w:r w:rsidRPr="00843975">
        <w:rPr>
          <w:rFonts w:asciiTheme="majorHAnsi" w:hAnsiTheme="majorHAnsi" w:cstheme="majorHAnsi"/>
          <w:sz w:val="22"/>
          <w:szCs w:val="22"/>
        </w:rPr>
        <w:tab/>
        <w:t xml:space="preserve">Les </w:t>
      </w:r>
      <w:r w:rsidRPr="00843975">
        <w:rPr>
          <w:rFonts w:asciiTheme="majorHAnsi" w:hAnsiTheme="majorHAnsi" w:cstheme="majorHAnsi"/>
          <w:sz w:val="22"/>
          <w:szCs w:val="22"/>
          <w:u w:val="single"/>
        </w:rPr>
        <w:t>cellules musculaires</w:t>
      </w:r>
      <w:r w:rsidRPr="00843975">
        <w:rPr>
          <w:rFonts w:asciiTheme="majorHAnsi" w:hAnsiTheme="majorHAnsi" w:cstheme="majorHAnsi"/>
          <w:sz w:val="22"/>
          <w:szCs w:val="22"/>
        </w:rPr>
        <w:t xml:space="preserve"> consomment de grandes quantités de glucose pour fournir l’énergie nécessaire à la contraction. Elles en stockent également une partie sous forme de </w:t>
      </w:r>
      <w:r w:rsidRPr="00843975">
        <w:rPr>
          <w:rFonts w:asciiTheme="majorHAnsi" w:hAnsiTheme="majorHAnsi" w:cstheme="majorHAnsi"/>
          <w:sz w:val="22"/>
          <w:szCs w:val="22"/>
          <w:u w:val="single"/>
        </w:rPr>
        <w:t>glycogène</w:t>
      </w:r>
      <w:r w:rsidRPr="00843975">
        <w:rPr>
          <w:rFonts w:asciiTheme="majorHAnsi" w:hAnsiTheme="majorHAnsi" w:cstheme="majorHAnsi"/>
          <w:sz w:val="22"/>
          <w:szCs w:val="22"/>
        </w:rPr>
        <w:t>, molécule obtenue en polymérisant des molécules de glucose (</w:t>
      </w:r>
      <w:r w:rsidR="00F91A80" w:rsidRPr="00843975">
        <w:rPr>
          <w:rFonts w:asciiTheme="majorHAnsi" w:hAnsiTheme="majorHAnsi" w:cstheme="majorHAnsi"/>
          <w:sz w:val="22"/>
          <w:szCs w:val="22"/>
        </w:rPr>
        <w:t xml:space="preserve">la transformation du glucose en glycogène est </w:t>
      </w:r>
      <w:r w:rsidR="00F91A80" w:rsidRPr="0010072E">
        <w:rPr>
          <w:rFonts w:asciiTheme="majorHAnsi" w:hAnsiTheme="majorHAnsi" w:cstheme="majorHAnsi"/>
          <w:sz w:val="22"/>
          <w:szCs w:val="22"/>
        </w:rPr>
        <w:t xml:space="preserve">la </w:t>
      </w:r>
      <w:r w:rsidRPr="0010072E">
        <w:rPr>
          <w:rFonts w:asciiTheme="majorHAnsi" w:hAnsiTheme="majorHAnsi" w:cstheme="majorHAnsi"/>
          <w:sz w:val="22"/>
          <w:szCs w:val="22"/>
        </w:rPr>
        <w:t>glycogénogenèse).</w:t>
      </w:r>
      <w:r w:rsidRPr="00843975">
        <w:rPr>
          <w:rFonts w:asciiTheme="majorHAnsi" w:hAnsiTheme="majorHAnsi" w:cstheme="majorHAnsi"/>
          <w:sz w:val="22"/>
          <w:szCs w:val="22"/>
        </w:rPr>
        <w:t xml:space="preserve"> Les réserves de glucose ainsi constituées peuvent facilement </w:t>
      </w:r>
      <w:r w:rsidR="007B009D" w:rsidRPr="00843975">
        <w:rPr>
          <w:rFonts w:asciiTheme="majorHAnsi" w:hAnsiTheme="majorHAnsi" w:cstheme="majorHAnsi"/>
          <w:sz w:val="22"/>
          <w:szCs w:val="22"/>
        </w:rPr>
        <w:t xml:space="preserve">être </w:t>
      </w:r>
      <w:r w:rsidR="00F62F72" w:rsidRPr="00843975">
        <w:rPr>
          <w:rFonts w:asciiTheme="majorHAnsi" w:hAnsiTheme="majorHAnsi" w:cstheme="majorHAnsi"/>
          <w:sz w:val="22"/>
          <w:szCs w:val="22"/>
        </w:rPr>
        <w:t>mobilisées, en hydrolysant le glycogène (</w:t>
      </w:r>
      <w:r w:rsidR="00F91A80" w:rsidRPr="00843975">
        <w:rPr>
          <w:rFonts w:asciiTheme="majorHAnsi" w:hAnsiTheme="majorHAnsi" w:cstheme="majorHAnsi"/>
          <w:sz w:val="22"/>
          <w:szCs w:val="22"/>
        </w:rPr>
        <w:t xml:space="preserve">la transformation du glycogène en glucose est </w:t>
      </w:r>
      <w:r w:rsidR="00F91A80" w:rsidRPr="0010072E">
        <w:rPr>
          <w:rFonts w:asciiTheme="majorHAnsi" w:hAnsiTheme="majorHAnsi" w:cstheme="majorHAnsi"/>
          <w:sz w:val="22"/>
          <w:szCs w:val="22"/>
        </w:rPr>
        <w:t xml:space="preserve">la </w:t>
      </w:r>
      <w:r w:rsidR="00F62F72" w:rsidRPr="0010072E">
        <w:rPr>
          <w:rFonts w:asciiTheme="majorHAnsi" w:hAnsiTheme="majorHAnsi" w:cstheme="majorHAnsi"/>
          <w:sz w:val="22"/>
          <w:szCs w:val="22"/>
        </w:rPr>
        <w:t>glycogénolyse</w:t>
      </w:r>
      <w:r w:rsidR="00F62F72" w:rsidRPr="00843975">
        <w:rPr>
          <w:rFonts w:asciiTheme="majorHAnsi" w:hAnsiTheme="majorHAnsi" w:cstheme="majorHAnsi"/>
          <w:sz w:val="22"/>
          <w:szCs w:val="22"/>
        </w:rPr>
        <w:t>) mais le glucose ainsi obtenu ne peut pas être libéré dans le sang. Les réserves en glucose d’une cellule musculaire sont donc inutilisables par une autre cellule.</w:t>
      </w:r>
    </w:p>
    <w:p w14:paraId="4CE61201" w14:textId="77777777" w:rsidR="00F62F72" w:rsidRPr="00843975" w:rsidRDefault="00F62F72" w:rsidP="003C66BB">
      <w:pPr>
        <w:jc w:val="both"/>
        <w:rPr>
          <w:rFonts w:asciiTheme="majorHAnsi" w:hAnsiTheme="majorHAnsi" w:cstheme="majorHAnsi"/>
          <w:sz w:val="22"/>
          <w:szCs w:val="22"/>
        </w:rPr>
      </w:pPr>
    </w:p>
    <w:p w14:paraId="314D9E82" w14:textId="19141E4E" w:rsidR="007E1B46" w:rsidRPr="00843975" w:rsidRDefault="00F62F72" w:rsidP="003C66BB">
      <w:pPr>
        <w:jc w:val="both"/>
        <w:rPr>
          <w:rFonts w:asciiTheme="majorHAnsi" w:hAnsiTheme="majorHAnsi" w:cstheme="majorHAnsi"/>
          <w:sz w:val="22"/>
          <w:szCs w:val="22"/>
        </w:rPr>
      </w:pPr>
      <w:r w:rsidRPr="00843975">
        <w:rPr>
          <w:rFonts w:asciiTheme="majorHAnsi" w:hAnsiTheme="majorHAnsi" w:cstheme="majorHAnsi"/>
          <w:sz w:val="22"/>
          <w:szCs w:val="22"/>
        </w:rPr>
        <w:tab/>
      </w:r>
      <w:r w:rsidR="00521A30" w:rsidRPr="00843975">
        <w:rPr>
          <w:rFonts w:asciiTheme="majorHAnsi" w:hAnsiTheme="majorHAnsi" w:cstheme="majorHAnsi"/>
          <w:sz w:val="22"/>
          <w:szCs w:val="22"/>
        </w:rPr>
        <w:t xml:space="preserve">Le </w:t>
      </w:r>
      <w:r w:rsidR="00521A30" w:rsidRPr="00843975">
        <w:rPr>
          <w:rFonts w:asciiTheme="majorHAnsi" w:hAnsiTheme="majorHAnsi" w:cstheme="majorHAnsi"/>
          <w:sz w:val="22"/>
          <w:szCs w:val="22"/>
          <w:u w:val="single"/>
        </w:rPr>
        <w:t>foie</w:t>
      </w:r>
      <w:r w:rsidR="00521A30" w:rsidRPr="00843975">
        <w:rPr>
          <w:rFonts w:asciiTheme="majorHAnsi" w:hAnsiTheme="majorHAnsi" w:cstheme="majorHAnsi"/>
          <w:sz w:val="22"/>
          <w:szCs w:val="22"/>
        </w:rPr>
        <w:t xml:space="preserve"> joue un rôle central dans la régulation de la glycémie car il est capable à la fois de stocker du glucose et de le libérer dans le sang, en fonction des besoins de l’organisme. Après son absorption au niveau de la muqueuse intestinale, le glucose d’origine alimentaire atteint le foie par </w:t>
      </w:r>
      <w:r w:rsidR="00521A30" w:rsidRPr="00843975">
        <w:rPr>
          <w:rFonts w:asciiTheme="majorHAnsi" w:hAnsiTheme="majorHAnsi" w:cstheme="majorHAnsi"/>
          <w:sz w:val="22"/>
          <w:szCs w:val="22"/>
          <w:u w:val="single"/>
        </w:rPr>
        <w:t xml:space="preserve">la </w:t>
      </w:r>
      <w:r w:rsidR="00521A30" w:rsidRPr="0010072E">
        <w:rPr>
          <w:rFonts w:asciiTheme="majorHAnsi" w:hAnsiTheme="majorHAnsi" w:cstheme="majorHAnsi"/>
          <w:sz w:val="22"/>
          <w:szCs w:val="22"/>
        </w:rPr>
        <w:t>veine porte.</w:t>
      </w:r>
      <w:r w:rsidR="00521A30" w:rsidRPr="00843975">
        <w:rPr>
          <w:rFonts w:asciiTheme="majorHAnsi" w:hAnsiTheme="majorHAnsi" w:cstheme="majorHAnsi"/>
          <w:sz w:val="22"/>
          <w:szCs w:val="22"/>
        </w:rPr>
        <w:t xml:space="preserve"> Les </w:t>
      </w:r>
      <w:r w:rsidR="00521A30" w:rsidRPr="00AC12F7">
        <w:rPr>
          <w:rFonts w:asciiTheme="majorHAnsi" w:hAnsiTheme="majorHAnsi" w:cstheme="majorHAnsi"/>
          <w:sz w:val="22"/>
          <w:szCs w:val="22"/>
          <w:u w:val="single"/>
        </w:rPr>
        <w:t>cellules hépatiques</w:t>
      </w:r>
      <w:r w:rsidR="00521A30" w:rsidRPr="00843975">
        <w:rPr>
          <w:rFonts w:asciiTheme="majorHAnsi" w:hAnsiTheme="majorHAnsi" w:cstheme="majorHAnsi"/>
          <w:sz w:val="22"/>
          <w:szCs w:val="22"/>
        </w:rPr>
        <w:t xml:space="preserve"> (ou </w:t>
      </w:r>
      <w:r w:rsidR="00521A30" w:rsidRPr="00AC12F7">
        <w:rPr>
          <w:rFonts w:asciiTheme="majorHAnsi" w:hAnsiTheme="majorHAnsi" w:cstheme="majorHAnsi"/>
          <w:sz w:val="22"/>
          <w:szCs w:val="22"/>
        </w:rPr>
        <w:t>hépatocytes</w:t>
      </w:r>
      <w:r w:rsidR="00521A30" w:rsidRPr="00843975">
        <w:rPr>
          <w:rFonts w:asciiTheme="majorHAnsi" w:hAnsiTheme="majorHAnsi" w:cstheme="majorHAnsi"/>
          <w:sz w:val="22"/>
          <w:szCs w:val="22"/>
        </w:rPr>
        <w:t>) prélèvent le glucose en excès et le stockent en le polymérisant en glycogène (</w:t>
      </w:r>
      <w:r w:rsidR="00F91A80" w:rsidRPr="00843975">
        <w:rPr>
          <w:rFonts w:asciiTheme="majorHAnsi" w:hAnsiTheme="majorHAnsi" w:cstheme="majorHAnsi"/>
          <w:sz w:val="22"/>
          <w:szCs w:val="22"/>
        </w:rPr>
        <w:t xml:space="preserve">= </w:t>
      </w:r>
      <w:r w:rsidR="00521A30" w:rsidRPr="00AC12F7">
        <w:rPr>
          <w:rFonts w:asciiTheme="majorHAnsi" w:hAnsiTheme="majorHAnsi" w:cstheme="majorHAnsi"/>
          <w:sz w:val="22"/>
          <w:szCs w:val="22"/>
        </w:rPr>
        <w:t>glycogénogenèse</w:t>
      </w:r>
      <w:r w:rsidR="00521A30" w:rsidRPr="00843975">
        <w:rPr>
          <w:rFonts w:asciiTheme="majorHAnsi" w:hAnsiTheme="majorHAnsi" w:cstheme="majorHAnsi"/>
          <w:sz w:val="22"/>
          <w:szCs w:val="22"/>
        </w:rPr>
        <w:t>). En période de jeûne, la glycémie dans la veine porte diminue et les hépatocytes peuvent hydrolyser du glycogène</w:t>
      </w:r>
      <w:r w:rsidR="00F91A80" w:rsidRPr="00843975">
        <w:rPr>
          <w:rFonts w:asciiTheme="majorHAnsi" w:hAnsiTheme="majorHAnsi" w:cstheme="majorHAnsi"/>
          <w:sz w:val="22"/>
          <w:szCs w:val="22"/>
        </w:rPr>
        <w:t xml:space="preserve"> </w:t>
      </w:r>
      <w:r w:rsidR="00521A30" w:rsidRPr="00843975">
        <w:rPr>
          <w:rFonts w:asciiTheme="majorHAnsi" w:hAnsiTheme="majorHAnsi" w:cstheme="majorHAnsi"/>
          <w:sz w:val="22"/>
          <w:szCs w:val="22"/>
        </w:rPr>
        <w:t>(</w:t>
      </w:r>
      <w:r w:rsidR="00F91A80" w:rsidRPr="00843975">
        <w:rPr>
          <w:rFonts w:asciiTheme="majorHAnsi" w:hAnsiTheme="majorHAnsi" w:cstheme="majorHAnsi"/>
          <w:sz w:val="22"/>
          <w:szCs w:val="22"/>
        </w:rPr>
        <w:t xml:space="preserve">= </w:t>
      </w:r>
      <w:r w:rsidR="00521A30" w:rsidRPr="00AC12F7">
        <w:rPr>
          <w:rFonts w:asciiTheme="majorHAnsi" w:hAnsiTheme="majorHAnsi" w:cstheme="majorHAnsi"/>
          <w:sz w:val="22"/>
          <w:szCs w:val="22"/>
        </w:rPr>
        <w:t>glycogénolyse</w:t>
      </w:r>
      <w:r w:rsidR="00521A30" w:rsidRPr="00843975">
        <w:rPr>
          <w:rFonts w:asciiTheme="majorHAnsi" w:hAnsiTheme="majorHAnsi" w:cstheme="majorHAnsi"/>
          <w:sz w:val="22"/>
          <w:szCs w:val="22"/>
        </w:rPr>
        <w:t xml:space="preserve">) et reformer du glucose qui va alors être libéré dans le sang ce qui contribue à rétablir la valeur </w:t>
      </w:r>
      <w:r w:rsidR="008B7C26">
        <w:rPr>
          <w:rFonts w:asciiTheme="majorHAnsi" w:hAnsiTheme="majorHAnsi" w:cstheme="majorHAnsi"/>
          <w:sz w:val="22"/>
          <w:szCs w:val="22"/>
        </w:rPr>
        <w:t xml:space="preserve">consigne </w:t>
      </w:r>
      <w:r w:rsidR="00521A30" w:rsidRPr="00843975">
        <w:rPr>
          <w:rFonts w:asciiTheme="majorHAnsi" w:hAnsiTheme="majorHAnsi" w:cstheme="majorHAnsi"/>
          <w:sz w:val="22"/>
          <w:szCs w:val="22"/>
        </w:rPr>
        <w:t>de la glycémie. Les réserves hépatiques de glycogène jouent donc un rôle essentiel dans la régulation de la glycémie. Le foie est par ailleurs, capable de produire du glucose à partir de molécules non glucidiques comme les acides aminés ou le glycérol libéré par les adipocytes (cette r</w:t>
      </w:r>
      <w:r w:rsidR="00CF6AAB" w:rsidRPr="00843975">
        <w:rPr>
          <w:rFonts w:asciiTheme="majorHAnsi" w:hAnsiTheme="majorHAnsi" w:cstheme="majorHAnsi"/>
          <w:sz w:val="22"/>
          <w:szCs w:val="22"/>
        </w:rPr>
        <w:t>é</w:t>
      </w:r>
      <w:r w:rsidR="00521A30" w:rsidRPr="00843975">
        <w:rPr>
          <w:rFonts w:asciiTheme="majorHAnsi" w:hAnsiTheme="majorHAnsi" w:cstheme="majorHAnsi"/>
          <w:sz w:val="22"/>
          <w:szCs w:val="22"/>
        </w:rPr>
        <w:t xml:space="preserve">action biochimique est appelée </w:t>
      </w:r>
      <w:r w:rsidR="00521A30" w:rsidRPr="00AC12F7">
        <w:rPr>
          <w:rFonts w:asciiTheme="majorHAnsi" w:hAnsiTheme="majorHAnsi" w:cstheme="majorHAnsi"/>
          <w:sz w:val="22"/>
          <w:szCs w:val="22"/>
        </w:rPr>
        <w:t>néoglucogenèse</w:t>
      </w:r>
      <w:r w:rsidR="00521A30" w:rsidRPr="00843975">
        <w:rPr>
          <w:rFonts w:asciiTheme="majorHAnsi" w:hAnsiTheme="majorHAnsi" w:cstheme="majorHAnsi"/>
          <w:sz w:val="22"/>
          <w:szCs w:val="22"/>
        </w:rPr>
        <w:t>).</w:t>
      </w:r>
    </w:p>
    <w:p w14:paraId="585DA926" w14:textId="31F5E63F" w:rsidR="00843975" w:rsidRPr="00AF3568" w:rsidRDefault="00F91A80" w:rsidP="003C66BB">
      <w:pPr>
        <w:jc w:val="both"/>
        <w:rPr>
          <w:rFonts w:asciiTheme="majorHAnsi" w:hAnsiTheme="majorHAnsi" w:cstheme="majorHAnsi"/>
          <w:sz w:val="22"/>
          <w:szCs w:val="22"/>
        </w:rPr>
      </w:pPr>
      <w:r w:rsidRPr="00843975">
        <w:rPr>
          <w:rFonts w:asciiTheme="majorHAnsi" w:hAnsiTheme="majorHAnsi" w:cstheme="majorHAnsi"/>
          <w:sz w:val="22"/>
          <w:szCs w:val="22"/>
        </w:rPr>
        <w:tab/>
        <w:t xml:space="preserve">Les </w:t>
      </w:r>
      <w:r w:rsidRPr="00AC12F7">
        <w:rPr>
          <w:rFonts w:asciiTheme="majorHAnsi" w:hAnsiTheme="majorHAnsi" w:cstheme="majorHAnsi"/>
          <w:b/>
          <w:sz w:val="22"/>
          <w:szCs w:val="22"/>
          <w:u w:val="single"/>
        </w:rPr>
        <w:t xml:space="preserve">effecteurs </w:t>
      </w:r>
      <w:r w:rsidRPr="00843975">
        <w:rPr>
          <w:rFonts w:asciiTheme="majorHAnsi" w:hAnsiTheme="majorHAnsi" w:cstheme="majorHAnsi"/>
          <w:sz w:val="22"/>
          <w:szCs w:val="22"/>
        </w:rPr>
        <w:t xml:space="preserve">de la glycémie sont donc </w:t>
      </w:r>
      <w:r w:rsidRPr="00AC12F7">
        <w:rPr>
          <w:rFonts w:asciiTheme="majorHAnsi" w:hAnsiTheme="majorHAnsi" w:cstheme="majorHAnsi"/>
          <w:b/>
          <w:sz w:val="22"/>
          <w:szCs w:val="22"/>
          <w:u w:val="single"/>
        </w:rPr>
        <w:t>le foie, le tissu adipeux et les muscles</w:t>
      </w:r>
      <w:r w:rsidRPr="00843975">
        <w:rPr>
          <w:rFonts w:asciiTheme="majorHAnsi" w:hAnsiTheme="majorHAnsi" w:cstheme="majorHAnsi"/>
          <w:sz w:val="22"/>
          <w:szCs w:val="22"/>
        </w:rPr>
        <w:t>.</w:t>
      </w:r>
    </w:p>
    <w:p w14:paraId="3B3BEACB" w14:textId="768F16E8" w:rsidR="00F91A80" w:rsidRPr="00843975" w:rsidRDefault="00767E06" w:rsidP="003C66BB">
      <w:pPr>
        <w:jc w:val="both"/>
        <w:rPr>
          <w:rFonts w:asciiTheme="majorHAnsi" w:hAnsiTheme="majorHAnsi" w:cstheme="majorHAnsi"/>
          <w:b/>
          <w:color w:val="0000FF"/>
          <w:sz w:val="22"/>
          <w:szCs w:val="22"/>
        </w:rPr>
      </w:pPr>
      <w:r w:rsidRPr="00843975">
        <w:rPr>
          <w:rFonts w:asciiTheme="majorHAnsi" w:hAnsiTheme="majorHAnsi" w:cstheme="majorHAnsi"/>
          <w:b/>
          <w:noProof/>
          <w:color w:val="0000FF"/>
          <w:sz w:val="22"/>
          <w:szCs w:val="22"/>
          <w:lang w:eastAsia="fr-FR"/>
        </w:rPr>
        <w:drawing>
          <wp:anchor distT="0" distB="0" distL="114300" distR="114300" simplePos="0" relativeHeight="251662336" behindDoc="1" locked="0" layoutInCell="1" allowOverlap="1" wp14:anchorId="321AA6CC" wp14:editId="437DB1B5">
            <wp:simplePos x="0" y="0"/>
            <wp:positionH relativeFrom="column">
              <wp:posOffset>-228601</wp:posOffset>
            </wp:positionH>
            <wp:positionV relativeFrom="paragraph">
              <wp:posOffset>167621</wp:posOffset>
            </wp:positionV>
            <wp:extent cx="6619665" cy="2078710"/>
            <wp:effectExtent l="25400" t="0" r="97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27207" cy="2081078"/>
                    </a:xfrm>
                    <a:prstGeom prst="rect">
                      <a:avLst/>
                    </a:prstGeom>
                    <a:noFill/>
                    <a:ln w="9525">
                      <a:noFill/>
                      <a:miter lim="800000"/>
                      <a:headEnd/>
                      <a:tailEnd/>
                    </a:ln>
                  </pic:spPr>
                </pic:pic>
              </a:graphicData>
            </a:graphic>
          </wp:anchor>
        </w:drawing>
      </w:r>
    </w:p>
    <w:p w14:paraId="04AB312F" w14:textId="77777777" w:rsidR="00F91A80" w:rsidRPr="00843975" w:rsidRDefault="00F91A80" w:rsidP="003C66BB">
      <w:pPr>
        <w:jc w:val="both"/>
        <w:rPr>
          <w:rFonts w:asciiTheme="majorHAnsi" w:hAnsiTheme="majorHAnsi" w:cstheme="majorHAnsi"/>
          <w:b/>
          <w:color w:val="0000FF"/>
          <w:sz w:val="22"/>
          <w:szCs w:val="22"/>
        </w:rPr>
      </w:pPr>
    </w:p>
    <w:p w14:paraId="368A9DD5" w14:textId="77777777" w:rsidR="00F91A80" w:rsidRPr="00843975" w:rsidRDefault="00F91A80" w:rsidP="003C66BB">
      <w:pPr>
        <w:jc w:val="both"/>
        <w:rPr>
          <w:rFonts w:asciiTheme="majorHAnsi" w:hAnsiTheme="majorHAnsi" w:cstheme="majorHAnsi"/>
          <w:b/>
          <w:color w:val="0000FF"/>
          <w:sz w:val="22"/>
          <w:szCs w:val="22"/>
        </w:rPr>
      </w:pPr>
    </w:p>
    <w:p w14:paraId="7ED5D256" w14:textId="77777777" w:rsidR="00F91A80" w:rsidRPr="00843975" w:rsidRDefault="00F91A80" w:rsidP="003C66BB">
      <w:pPr>
        <w:jc w:val="both"/>
        <w:rPr>
          <w:rFonts w:asciiTheme="majorHAnsi" w:hAnsiTheme="majorHAnsi" w:cstheme="majorHAnsi"/>
          <w:b/>
          <w:color w:val="0000FF"/>
          <w:sz w:val="22"/>
          <w:szCs w:val="22"/>
        </w:rPr>
      </w:pPr>
    </w:p>
    <w:p w14:paraId="6BF324E6" w14:textId="77777777" w:rsidR="00F91A80" w:rsidRPr="00843975" w:rsidRDefault="00F91A80" w:rsidP="003C66BB">
      <w:pPr>
        <w:jc w:val="both"/>
        <w:rPr>
          <w:rFonts w:asciiTheme="majorHAnsi" w:hAnsiTheme="majorHAnsi" w:cstheme="majorHAnsi"/>
          <w:b/>
          <w:color w:val="0000FF"/>
          <w:sz w:val="22"/>
          <w:szCs w:val="22"/>
        </w:rPr>
      </w:pPr>
    </w:p>
    <w:p w14:paraId="69DB8EE7" w14:textId="77777777" w:rsidR="00F91A80" w:rsidRPr="00843975" w:rsidRDefault="00F91A80" w:rsidP="003C66BB">
      <w:pPr>
        <w:jc w:val="both"/>
        <w:rPr>
          <w:rFonts w:asciiTheme="majorHAnsi" w:hAnsiTheme="majorHAnsi" w:cstheme="majorHAnsi"/>
          <w:b/>
          <w:color w:val="0000FF"/>
          <w:sz w:val="22"/>
          <w:szCs w:val="22"/>
        </w:rPr>
      </w:pPr>
    </w:p>
    <w:p w14:paraId="27061DCB" w14:textId="77777777" w:rsidR="00F91A80" w:rsidRPr="00843975" w:rsidRDefault="00F91A80" w:rsidP="003C66BB">
      <w:pPr>
        <w:jc w:val="both"/>
        <w:rPr>
          <w:rFonts w:asciiTheme="majorHAnsi" w:hAnsiTheme="majorHAnsi" w:cstheme="majorHAnsi"/>
          <w:b/>
          <w:color w:val="0000FF"/>
          <w:sz w:val="22"/>
          <w:szCs w:val="22"/>
        </w:rPr>
      </w:pPr>
    </w:p>
    <w:p w14:paraId="30B1C179" w14:textId="77777777" w:rsidR="00F91A80" w:rsidRPr="00843975" w:rsidRDefault="00F91A80" w:rsidP="003C66BB">
      <w:pPr>
        <w:jc w:val="both"/>
        <w:rPr>
          <w:rFonts w:asciiTheme="majorHAnsi" w:hAnsiTheme="majorHAnsi" w:cstheme="majorHAnsi"/>
          <w:b/>
          <w:color w:val="0000FF"/>
          <w:sz w:val="22"/>
          <w:szCs w:val="22"/>
        </w:rPr>
      </w:pPr>
    </w:p>
    <w:p w14:paraId="2E5818CC" w14:textId="77777777" w:rsidR="00F91A80" w:rsidRPr="00843975" w:rsidRDefault="00F91A80" w:rsidP="003C66BB">
      <w:pPr>
        <w:jc w:val="both"/>
        <w:rPr>
          <w:rFonts w:asciiTheme="majorHAnsi" w:hAnsiTheme="majorHAnsi" w:cstheme="majorHAnsi"/>
          <w:b/>
          <w:color w:val="0000FF"/>
          <w:sz w:val="22"/>
          <w:szCs w:val="22"/>
        </w:rPr>
      </w:pPr>
    </w:p>
    <w:p w14:paraId="04BC1BC9" w14:textId="77777777" w:rsidR="00F91A80" w:rsidRPr="00843975" w:rsidRDefault="00F91A80" w:rsidP="003C66BB">
      <w:pPr>
        <w:jc w:val="both"/>
        <w:rPr>
          <w:rFonts w:asciiTheme="majorHAnsi" w:hAnsiTheme="majorHAnsi" w:cstheme="majorHAnsi"/>
          <w:b/>
          <w:color w:val="0000FF"/>
          <w:sz w:val="22"/>
          <w:szCs w:val="22"/>
        </w:rPr>
      </w:pPr>
    </w:p>
    <w:p w14:paraId="3F82A10C" w14:textId="77777777" w:rsidR="00F91A80" w:rsidRPr="00843975" w:rsidRDefault="00F91A80" w:rsidP="003C66BB">
      <w:pPr>
        <w:jc w:val="both"/>
        <w:rPr>
          <w:rFonts w:asciiTheme="majorHAnsi" w:hAnsiTheme="majorHAnsi" w:cstheme="majorHAnsi"/>
          <w:b/>
          <w:color w:val="0000FF"/>
          <w:sz w:val="22"/>
          <w:szCs w:val="22"/>
        </w:rPr>
      </w:pPr>
    </w:p>
    <w:p w14:paraId="1DC8B9DE" w14:textId="77777777" w:rsidR="00F91A80" w:rsidRPr="00843975" w:rsidRDefault="00F91A80" w:rsidP="003C66BB">
      <w:pPr>
        <w:jc w:val="both"/>
        <w:rPr>
          <w:rFonts w:asciiTheme="majorHAnsi" w:hAnsiTheme="majorHAnsi" w:cstheme="majorHAnsi"/>
          <w:b/>
          <w:color w:val="0000FF"/>
          <w:sz w:val="22"/>
          <w:szCs w:val="22"/>
        </w:rPr>
      </w:pPr>
    </w:p>
    <w:p w14:paraId="0B6F1A83" w14:textId="77777777" w:rsidR="00F91A80" w:rsidRPr="00843975" w:rsidRDefault="00F91A80" w:rsidP="00AC12F7">
      <w:pPr>
        <w:jc w:val="both"/>
        <w:rPr>
          <w:rFonts w:asciiTheme="majorHAnsi" w:hAnsiTheme="majorHAnsi" w:cstheme="majorHAnsi"/>
          <w:b/>
          <w:sz w:val="22"/>
          <w:szCs w:val="22"/>
        </w:rPr>
      </w:pPr>
    </w:p>
    <w:p w14:paraId="4058CCD6" w14:textId="77777777" w:rsidR="0020180E" w:rsidRPr="00AC12F7" w:rsidRDefault="0020180E" w:rsidP="00AC12F7">
      <w:pPr>
        <w:jc w:val="both"/>
        <w:rPr>
          <w:rFonts w:asciiTheme="majorHAnsi" w:hAnsiTheme="majorHAnsi" w:cstheme="majorHAnsi"/>
          <w:b/>
          <w:color w:val="FF0000"/>
          <w:sz w:val="22"/>
          <w:szCs w:val="22"/>
        </w:rPr>
      </w:pPr>
      <w:r w:rsidRPr="00AC12F7">
        <w:rPr>
          <w:rFonts w:asciiTheme="majorHAnsi" w:hAnsiTheme="majorHAnsi" w:cstheme="majorHAnsi"/>
          <w:b/>
          <w:color w:val="FF0000"/>
          <w:sz w:val="22"/>
          <w:szCs w:val="22"/>
        </w:rPr>
        <w:t xml:space="preserve">II- </w:t>
      </w:r>
      <w:r w:rsidR="003C66BB" w:rsidRPr="00AC12F7">
        <w:rPr>
          <w:rFonts w:asciiTheme="majorHAnsi" w:hAnsiTheme="majorHAnsi" w:cstheme="majorHAnsi"/>
          <w:b/>
          <w:color w:val="FF0000"/>
          <w:sz w:val="22"/>
          <w:szCs w:val="22"/>
        </w:rPr>
        <w:t>Le pancréas, un organe clé de la régulation de la glycémie.</w:t>
      </w:r>
    </w:p>
    <w:p w14:paraId="29B6FEE4" w14:textId="77777777" w:rsidR="00F91A80" w:rsidRPr="00843975" w:rsidRDefault="00F91A80" w:rsidP="003C66BB">
      <w:pPr>
        <w:jc w:val="both"/>
        <w:rPr>
          <w:rFonts w:asciiTheme="majorHAnsi" w:hAnsiTheme="majorHAnsi" w:cstheme="majorHAnsi"/>
          <w:sz w:val="22"/>
          <w:szCs w:val="22"/>
        </w:rPr>
      </w:pPr>
    </w:p>
    <w:p w14:paraId="5065868B" w14:textId="6A6EAD47" w:rsidR="003C66BB" w:rsidRPr="00843975" w:rsidRDefault="00CF6AAB" w:rsidP="003C66BB">
      <w:pPr>
        <w:jc w:val="both"/>
        <w:rPr>
          <w:rFonts w:asciiTheme="majorHAnsi" w:hAnsiTheme="majorHAnsi" w:cstheme="majorHAnsi"/>
          <w:sz w:val="22"/>
          <w:szCs w:val="22"/>
        </w:rPr>
      </w:pPr>
      <w:r w:rsidRPr="00843975">
        <w:rPr>
          <w:rFonts w:asciiTheme="majorHAnsi" w:hAnsiTheme="majorHAnsi" w:cstheme="majorHAnsi"/>
          <w:sz w:val="22"/>
          <w:szCs w:val="22"/>
        </w:rPr>
        <w:tab/>
        <w:t>L’activité des différents organes est susceptible de faire varier la glycémie ; or, ce pa</w:t>
      </w:r>
      <w:r w:rsidR="007F4B1E" w:rsidRPr="00843975">
        <w:rPr>
          <w:rFonts w:asciiTheme="majorHAnsi" w:hAnsiTheme="majorHAnsi" w:cstheme="majorHAnsi"/>
          <w:sz w:val="22"/>
          <w:szCs w:val="22"/>
        </w:rPr>
        <w:t>ramètre est relativement stable</w:t>
      </w:r>
      <w:r w:rsidRPr="00843975">
        <w:rPr>
          <w:rFonts w:asciiTheme="majorHAnsi" w:hAnsiTheme="majorHAnsi" w:cstheme="majorHAnsi"/>
          <w:sz w:val="22"/>
          <w:szCs w:val="22"/>
        </w:rPr>
        <w:t>.</w:t>
      </w:r>
      <w:r w:rsidR="007E1B46" w:rsidRPr="00843975">
        <w:rPr>
          <w:rFonts w:asciiTheme="majorHAnsi" w:hAnsiTheme="majorHAnsi" w:cstheme="majorHAnsi"/>
          <w:sz w:val="22"/>
          <w:szCs w:val="22"/>
        </w:rPr>
        <w:t xml:space="preserve"> Il existe </w:t>
      </w:r>
      <w:r w:rsidR="00F91A80" w:rsidRPr="00843975">
        <w:rPr>
          <w:rFonts w:asciiTheme="majorHAnsi" w:hAnsiTheme="majorHAnsi" w:cstheme="majorHAnsi"/>
          <w:sz w:val="22"/>
          <w:szCs w:val="22"/>
        </w:rPr>
        <w:t xml:space="preserve">des </w:t>
      </w:r>
      <w:r w:rsidR="00F91A80" w:rsidRPr="00AF3568">
        <w:rPr>
          <w:rFonts w:asciiTheme="majorHAnsi" w:hAnsiTheme="majorHAnsi" w:cstheme="majorHAnsi"/>
          <w:b/>
          <w:color w:val="7030A0"/>
          <w:sz w:val="22"/>
          <w:szCs w:val="22"/>
        </w:rPr>
        <w:t>organes effecteurs comme le foie, les muscles et le tissu adipeux</w:t>
      </w:r>
      <w:r w:rsidR="00F91A80" w:rsidRPr="00AF3568">
        <w:rPr>
          <w:rFonts w:asciiTheme="majorHAnsi" w:hAnsiTheme="majorHAnsi" w:cstheme="majorHAnsi"/>
          <w:color w:val="7030A0"/>
          <w:sz w:val="22"/>
          <w:szCs w:val="22"/>
        </w:rPr>
        <w:t xml:space="preserve"> </w:t>
      </w:r>
      <w:r w:rsidR="00F91A80" w:rsidRPr="00843975">
        <w:rPr>
          <w:rFonts w:asciiTheme="majorHAnsi" w:hAnsiTheme="majorHAnsi" w:cstheme="majorHAnsi"/>
          <w:sz w:val="22"/>
          <w:szCs w:val="22"/>
        </w:rPr>
        <w:t xml:space="preserve">qui peuvent augmenter ou diminuer la glycémie afin de la maintenir autour de sa </w:t>
      </w:r>
      <w:r w:rsidR="00F91A80" w:rsidRPr="00AF3568">
        <w:rPr>
          <w:rFonts w:asciiTheme="majorHAnsi" w:hAnsiTheme="majorHAnsi" w:cstheme="majorHAnsi"/>
          <w:b/>
          <w:color w:val="7030A0"/>
          <w:sz w:val="22"/>
          <w:szCs w:val="22"/>
        </w:rPr>
        <w:t>valeur consigne</w:t>
      </w:r>
      <w:r w:rsidR="00F91A80" w:rsidRPr="00843975">
        <w:rPr>
          <w:rFonts w:asciiTheme="majorHAnsi" w:hAnsiTheme="majorHAnsi" w:cstheme="majorHAnsi"/>
          <w:sz w:val="22"/>
          <w:szCs w:val="22"/>
        </w:rPr>
        <w:t xml:space="preserve"> (1 g.</w:t>
      </w:r>
      <w:r w:rsidR="00F91A80" w:rsidRPr="00843975">
        <w:rPr>
          <w:rFonts w:asciiTheme="majorHAnsi" w:hAnsiTheme="majorHAnsi" w:cstheme="majorHAnsi"/>
          <w:sz w:val="22"/>
          <w:szCs w:val="22"/>
          <w:vertAlign w:val="superscript"/>
        </w:rPr>
        <w:t>L-1</w:t>
      </w:r>
      <w:r w:rsidR="00F91A80" w:rsidRPr="00843975">
        <w:rPr>
          <w:rFonts w:asciiTheme="majorHAnsi" w:hAnsiTheme="majorHAnsi" w:cstheme="majorHAnsi"/>
          <w:sz w:val="22"/>
          <w:szCs w:val="22"/>
        </w:rPr>
        <w:t>). Ce</w:t>
      </w:r>
      <w:r w:rsidR="007E1B46" w:rsidRPr="00843975">
        <w:rPr>
          <w:rFonts w:asciiTheme="majorHAnsi" w:hAnsiTheme="majorHAnsi" w:cstheme="majorHAnsi"/>
          <w:sz w:val="22"/>
          <w:szCs w:val="22"/>
        </w:rPr>
        <w:t xml:space="preserve"> système de régulation de la glycémie</w:t>
      </w:r>
      <w:r w:rsidR="00E83491" w:rsidRPr="00843975">
        <w:rPr>
          <w:rFonts w:asciiTheme="majorHAnsi" w:hAnsiTheme="majorHAnsi" w:cstheme="majorHAnsi"/>
          <w:sz w:val="22"/>
          <w:szCs w:val="22"/>
        </w:rPr>
        <w:t xml:space="preserve"> </w:t>
      </w:r>
      <w:r w:rsidR="00F91A80" w:rsidRPr="00843975">
        <w:rPr>
          <w:rFonts w:asciiTheme="majorHAnsi" w:hAnsiTheme="majorHAnsi" w:cstheme="majorHAnsi"/>
          <w:sz w:val="22"/>
          <w:szCs w:val="22"/>
        </w:rPr>
        <w:t xml:space="preserve">nécessite des </w:t>
      </w:r>
      <w:r w:rsidR="00F91A80" w:rsidRPr="00AF3568">
        <w:rPr>
          <w:rFonts w:asciiTheme="majorHAnsi" w:hAnsiTheme="majorHAnsi" w:cstheme="majorHAnsi"/>
          <w:b/>
          <w:color w:val="7030A0"/>
          <w:sz w:val="22"/>
          <w:szCs w:val="22"/>
        </w:rPr>
        <w:t>capteurs</w:t>
      </w:r>
      <w:r w:rsidR="00F91A80" w:rsidRPr="00843975">
        <w:rPr>
          <w:rFonts w:asciiTheme="majorHAnsi" w:hAnsiTheme="majorHAnsi" w:cstheme="majorHAnsi"/>
          <w:sz w:val="22"/>
          <w:szCs w:val="22"/>
        </w:rPr>
        <w:t xml:space="preserve"> et un </w:t>
      </w:r>
      <w:r w:rsidR="00F91A80" w:rsidRPr="00AF3568">
        <w:rPr>
          <w:rFonts w:asciiTheme="majorHAnsi" w:hAnsiTheme="majorHAnsi" w:cstheme="majorHAnsi"/>
          <w:b/>
          <w:color w:val="7030A0"/>
          <w:sz w:val="22"/>
          <w:szCs w:val="22"/>
        </w:rPr>
        <w:t>système de commande.</w:t>
      </w:r>
    </w:p>
    <w:p w14:paraId="070FBB6A" w14:textId="7A0ACD5C" w:rsidR="007C66CA" w:rsidRPr="00843975" w:rsidRDefault="007E1B46" w:rsidP="003C66BB">
      <w:pPr>
        <w:jc w:val="both"/>
        <w:rPr>
          <w:rFonts w:asciiTheme="majorHAnsi" w:hAnsiTheme="majorHAnsi" w:cstheme="majorHAnsi"/>
          <w:sz w:val="22"/>
          <w:szCs w:val="22"/>
        </w:rPr>
      </w:pPr>
      <w:r w:rsidRPr="00843975">
        <w:rPr>
          <w:rFonts w:asciiTheme="majorHAnsi" w:hAnsiTheme="majorHAnsi" w:cstheme="majorHAnsi"/>
          <w:sz w:val="22"/>
          <w:szCs w:val="22"/>
        </w:rPr>
        <w:tab/>
        <w:t xml:space="preserve">L’ablation totale du </w:t>
      </w:r>
      <w:r w:rsidRPr="008B7C26">
        <w:rPr>
          <w:rFonts w:asciiTheme="majorHAnsi" w:hAnsiTheme="majorHAnsi" w:cstheme="majorHAnsi"/>
          <w:sz w:val="22"/>
          <w:szCs w:val="22"/>
          <w:u w:val="single"/>
        </w:rPr>
        <w:t>pancréas</w:t>
      </w:r>
      <w:r w:rsidRPr="00843975">
        <w:rPr>
          <w:rFonts w:asciiTheme="majorHAnsi" w:hAnsiTheme="majorHAnsi" w:cstheme="majorHAnsi"/>
          <w:sz w:val="22"/>
          <w:szCs w:val="22"/>
        </w:rPr>
        <w:t xml:space="preserve"> est suivie d’une augmentation très forte de la glycémie. Ce qui laisse donc penser que cette </w:t>
      </w:r>
      <w:r w:rsidRPr="008B7C26">
        <w:rPr>
          <w:rFonts w:asciiTheme="majorHAnsi" w:hAnsiTheme="majorHAnsi" w:cstheme="majorHAnsi"/>
          <w:sz w:val="22"/>
          <w:szCs w:val="22"/>
          <w:u w:val="single"/>
        </w:rPr>
        <w:t>glande</w:t>
      </w:r>
      <w:r w:rsidRPr="00843975">
        <w:rPr>
          <w:rFonts w:asciiTheme="majorHAnsi" w:hAnsiTheme="majorHAnsi" w:cstheme="majorHAnsi"/>
          <w:sz w:val="22"/>
          <w:szCs w:val="22"/>
        </w:rPr>
        <w:t xml:space="preserve"> intervient dans la régulation de la glycémie. Des injections sanguines d’extraits pancréatiques permettent effectivement d’abaisser la glycémie jusqu’à </w:t>
      </w:r>
      <w:r w:rsidR="008B7C26">
        <w:rPr>
          <w:rFonts w:asciiTheme="majorHAnsi" w:hAnsiTheme="majorHAnsi" w:cstheme="majorHAnsi"/>
          <w:sz w:val="22"/>
          <w:szCs w:val="22"/>
        </w:rPr>
        <w:t>la</w:t>
      </w:r>
      <w:r w:rsidRPr="00843975">
        <w:rPr>
          <w:rFonts w:asciiTheme="majorHAnsi" w:hAnsiTheme="majorHAnsi" w:cstheme="majorHAnsi"/>
          <w:sz w:val="22"/>
          <w:szCs w:val="22"/>
        </w:rPr>
        <w:t xml:space="preserve"> valeur </w:t>
      </w:r>
      <w:r w:rsidR="008B7C26">
        <w:rPr>
          <w:rFonts w:asciiTheme="majorHAnsi" w:hAnsiTheme="majorHAnsi" w:cstheme="majorHAnsi"/>
          <w:sz w:val="22"/>
          <w:szCs w:val="22"/>
        </w:rPr>
        <w:t>consigne</w:t>
      </w:r>
      <w:r w:rsidRPr="00843975">
        <w:rPr>
          <w:rFonts w:asciiTheme="majorHAnsi" w:hAnsiTheme="majorHAnsi" w:cstheme="majorHAnsi"/>
          <w:sz w:val="22"/>
          <w:szCs w:val="22"/>
        </w:rPr>
        <w:t xml:space="preserve"> si les doses injectées sont correctes. Le pancréas ajuste donc l’action des organes effecteurs en fonction de la glycémie. Cet ajustement est réalisé grâce à des molécules pancréatiques transportées par le sang jusqu’aux organes effecteurs : ces molécules sont </w:t>
      </w:r>
      <w:r w:rsidRPr="00AF3568">
        <w:rPr>
          <w:rFonts w:asciiTheme="majorHAnsi" w:hAnsiTheme="majorHAnsi" w:cstheme="majorHAnsi"/>
          <w:sz w:val="22"/>
          <w:szCs w:val="22"/>
        </w:rPr>
        <w:t xml:space="preserve">des </w:t>
      </w:r>
      <w:r w:rsidRPr="00AF3568">
        <w:rPr>
          <w:rFonts w:asciiTheme="majorHAnsi" w:hAnsiTheme="majorHAnsi" w:cstheme="majorHAnsi"/>
          <w:b/>
          <w:color w:val="7030A0"/>
          <w:sz w:val="22"/>
          <w:szCs w:val="22"/>
        </w:rPr>
        <w:t>hormones</w:t>
      </w:r>
      <w:r w:rsidRPr="00843975">
        <w:rPr>
          <w:rFonts w:asciiTheme="majorHAnsi" w:hAnsiTheme="majorHAnsi" w:cstheme="majorHAnsi"/>
          <w:sz w:val="22"/>
          <w:szCs w:val="22"/>
        </w:rPr>
        <w:t>.</w:t>
      </w:r>
    </w:p>
    <w:p w14:paraId="01957EB2" w14:textId="0B75476C" w:rsidR="007C66CA" w:rsidRPr="00843975" w:rsidRDefault="00AF3568" w:rsidP="003C66BB">
      <w:pPr>
        <w:jc w:val="both"/>
        <w:rPr>
          <w:rFonts w:asciiTheme="majorHAnsi" w:hAnsiTheme="majorHAnsi" w:cstheme="majorHAnsi"/>
          <w:sz w:val="22"/>
          <w:szCs w:val="22"/>
        </w:rPr>
      </w:pPr>
      <w:r w:rsidRPr="00843975">
        <w:rPr>
          <w:rFonts w:asciiTheme="majorHAnsi" w:hAnsiTheme="majorHAnsi" w:cstheme="majorHAnsi"/>
          <w:noProof/>
          <w:sz w:val="22"/>
          <w:szCs w:val="22"/>
          <w:lang w:eastAsia="fr-FR"/>
        </w:rPr>
        <w:drawing>
          <wp:anchor distT="0" distB="0" distL="114300" distR="114300" simplePos="0" relativeHeight="251660288" behindDoc="1" locked="0" layoutInCell="1" allowOverlap="1" wp14:anchorId="48173F2D" wp14:editId="2A3D2204">
            <wp:simplePos x="0" y="0"/>
            <wp:positionH relativeFrom="column">
              <wp:posOffset>239450</wp:posOffset>
            </wp:positionH>
            <wp:positionV relativeFrom="paragraph">
              <wp:posOffset>69629</wp:posOffset>
            </wp:positionV>
            <wp:extent cx="5184775" cy="1228725"/>
            <wp:effectExtent l="25400" t="0" r="0" b="0"/>
            <wp:wrapTight wrapText="bothSides">
              <wp:wrapPolygon edited="0">
                <wp:start x="-106" y="0"/>
                <wp:lineTo x="-106" y="21433"/>
                <wp:lineTo x="21587" y="21433"/>
                <wp:lineTo x="21587" y="0"/>
                <wp:lineTo x="-106" y="0"/>
              </wp:wrapPolygon>
            </wp:wrapTight>
            <wp:docPr id="16" name="Image 16"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5"/>
                    <pic:cNvPicPr>
                      <a:picLocks noChangeAspect="1" noChangeArrowheads="1"/>
                    </pic:cNvPicPr>
                  </pic:nvPicPr>
                  <pic:blipFill>
                    <a:blip r:embed="rId8"/>
                    <a:srcRect/>
                    <a:stretch>
                      <a:fillRect/>
                    </a:stretch>
                  </pic:blipFill>
                  <pic:spPr bwMode="auto">
                    <a:xfrm>
                      <a:off x="0" y="0"/>
                      <a:ext cx="5184775" cy="1228725"/>
                    </a:xfrm>
                    <a:prstGeom prst="rect">
                      <a:avLst/>
                    </a:prstGeom>
                    <a:noFill/>
                  </pic:spPr>
                </pic:pic>
              </a:graphicData>
            </a:graphic>
          </wp:anchor>
        </w:drawing>
      </w:r>
    </w:p>
    <w:p w14:paraId="5F2A1415" w14:textId="350601D7" w:rsidR="007C66CA" w:rsidRPr="00843975" w:rsidRDefault="007C66CA" w:rsidP="003C66BB">
      <w:pPr>
        <w:jc w:val="both"/>
        <w:rPr>
          <w:rFonts w:asciiTheme="majorHAnsi" w:hAnsiTheme="majorHAnsi" w:cstheme="majorHAnsi"/>
          <w:sz w:val="22"/>
          <w:szCs w:val="22"/>
        </w:rPr>
      </w:pPr>
    </w:p>
    <w:p w14:paraId="6C5143EB" w14:textId="77777777" w:rsidR="007C66CA" w:rsidRPr="00843975" w:rsidRDefault="007C66CA" w:rsidP="003C66BB">
      <w:pPr>
        <w:jc w:val="both"/>
        <w:rPr>
          <w:rFonts w:asciiTheme="majorHAnsi" w:hAnsiTheme="majorHAnsi" w:cstheme="majorHAnsi"/>
          <w:sz w:val="22"/>
          <w:szCs w:val="22"/>
        </w:rPr>
      </w:pPr>
    </w:p>
    <w:p w14:paraId="04A76EF5" w14:textId="77777777" w:rsidR="007C66CA" w:rsidRPr="00843975" w:rsidRDefault="007C66CA" w:rsidP="003C66BB">
      <w:pPr>
        <w:jc w:val="both"/>
        <w:rPr>
          <w:rFonts w:asciiTheme="majorHAnsi" w:hAnsiTheme="majorHAnsi" w:cstheme="majorHAnsi"/>
          <w:sz w:val="22"/>
          <w:szCs w:val="22"/>
        </w:rPr>
      </w:pPr>
    </w:p>
    <w:p w14:paraId="265865BA" w14:textId="77777777" w:rsidR="007C66CA" w:rsidRPr="00843975" w:rsidRDefault="007C66CA" w:rsidP="003C66BB">
      <w:pPr>
        <w:jc w:val="both"/>
        <w:rPr>
          <w:rFonts w:asciiTheme="majorHAnsi" w:hAnsiTheme="majorHAnsi" w:cstheme="majorHAnsi"/>
          <w:sz w:val="22"/>
          <w:szCs w:val="22"/>
        </w:rPr>
      </w:pPr>
    </w:p>
    <w:p w14:paraId="2843574E" w14:textId="77777777" w:rsidR="007C66CA" w:rsidRPr="00843975" w:rsidRDefault="007C66CA" w:rsidP="003C66BB">
      <w:pPr>
        <w:jc w:val="both"/>
        <w:rPr>
          <w:rFonts w:asciiTheme="majorHAnsi" w:hAnsiTheme="majorHAnsi" w:cstheme="majorHAnsi"/>
          <w:sz w:val="22"/>
          <w:szCs w:val="22"/>
        </w:rPr>
      </w:pPr>
    </w:p>
    <w:p w14:paraId="3A7910CC" w14:textId="77777777" w:rsidR="007C66CA" w:rsidRPr="00843975" w:rsidRDefault="007C66CA" w:rsidP="003C66BB">
      <w:pPr>
        <w:jc w:val="both"/>
        <w:rPr>
          <w:rFonts w:asciiTheme="majorHAnsi" w:hAnsiTheme="majorHAnsi" w:cstheme="majorHAnsi"/>
          <w:sz w:val="22"/>
          <w:szCs w:val="22"/>
        </w:rPr>
      </w:pPr>
    </w:p>
    <w:p w14:paraId="222773F3" w14:textId="77777777" w:rsidR="00F91A80" w:rsidRPr="00843975" w:rsidRDefault="00F91A80" w:rsidP="003C66BB">
      <w:pPr>
        <w:jc w:val="both"/>
        <w:rPr>
          <w:rFonts w:asciiTheme="majorHAnsi" w:hAnsiTheme="majorHAnsi" w:cstheme="majorHAnsi"/>
          <w:sz w:val="22"/>
          <w:szCs w:val="22"/>
        </w:rPr>
      </w:pPr>
    </w:p>
    <w:p w14:paraId="046BEF13" w14:textId="02E96EA5" w:rsidR="0060302C" w:rsidRPr="00843975" w:rsidRDefault="00AF3568" w:rsidP="003C66BB">
      <w:pPr>
        <w:jc w:val="both"/>
        <w:rPr>
          <w:rFonts w:asciiTheme="majorHAnsi" w:hAnsiTheme="majorHAnsi" w:cstheme="majorHAnsi"/>
          <w:sz w:val="22"/>
          <w:szCs w:val="22"/>
        </w:rPr>
      </w:pPr>
      <w:r w:rsidRPr="00843975">
        <w:rPr>
          <w:rFonts w:asciiTheme="majorHAnsi" w:hAnsiTheme="majorHAnsi" w:cstheme="majorHAnsi"/>
          <w:noProof/>
          <w:sz w:val="22"/>
          <w:szCs w:val="22"/>
          <w:lang w:eastAsia="fr-FR"/>
        </w:rPr>
        <w:drawing>
          <wp:anchor distT="0" distB="0" distL="114300" distR="114300" simplePos="0" relativeHeight="251663360" behindDoc="1" locked="0" layoutInCell="1" allowOverlap="1" wp14:anchorId="1D663F0B" wp14:editId="324A7F16">
            <wp:simplePos x="0" y="0"/>
            <wp:positionH relativeFrom="column">
              <wp:posOffset>3590014</wp:posOffset>
            </wp:positionH>
            <wp:positionV relativeFrom="paragraph">
              <wp:posOffset>63224</wp:posOffset>
            </wp:positionV>
            <wp:extent cx="2516505" cy="2514600"/>
            <wp:effectExtent l="2540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16505" cy="2514600"/>
                    </a:xfrm>
                    <a:prstGeom prst="rect">
                      <a:avLst/>
                    </a:prstGeom>
                    <a:noFill/>
                    <a:ln w="9525">
                      <a:noFill/>
                      <a:miter lim="800000"/>
                      <a:headEnd/>
                      <a:tailEnd/>
                    </a:ln>
                  </pic:spPr>
                </pic:pic>
              </a:graphicData>
            </a:graphic>
          </wp:anchor>
        </w:drawing>
      </w:r>
      <w:r w:rsidR="0060302C" w:rsidRPr="00843975">
        <w:rPr>
          <w:rFonts w:asciiTheme="majorHAnsi" w:hAnsiTheme="majorHAnsi" w:cstheme="majorHAnsi"/>
          <w:sz w:val="22"/>
          <w:szCs w:val="22"/>
        </w:rPr>
        <w:t xml:space="preserve">Le pancréas contient deux types de </w:t>
      </w:r>
      <w:r w:rsidRPr="00843975">
        <w:rPr>
          <w:rFonts w:asciiTheme="majorHAnsi" w:hAnsiTheme="majorHAnsi" w:cstheme="majorHAnsi"/>
          <w:sz w:val="22"/>
          <w:szCs w:val="22"/>
        </w:rPr>
        <w:t>cellules :</w:t>
      </w:r>
      <w:r w:rsidR="0060302C" w:rsidRPr="00843975">
        <w:rPr>
          <w:rFonts w:asciiTheme="majorHAnsi" w:hAnsiTheme="majorHAnsi" w:cstheme="majorHAnsi"/>
          <w:sz w:val="22"/>
          <w:szCs w:val="22"/>
        </w:rPr>
        <w:t xml:space="preserve"> les cellules acineuses et</w:t>
      </w:r>
      <w:r w:rsidR="00D6707E" w:rsidRPr="00843975">
        <w:rPr>
          <w:rFonts w:asciiTheme="majorHAnsi" w:hAnsiTheme="majorHAnsi" w:cstheme="majorHAnsi"/>
          <w:sz w:val="22"/>
          <w:szCs w:val="22"/>
        </w:rPr>
        <w:t xml:space="preserve"> </w:t>
      </w:r>
      <w:r w:rsidR="00D6707E" w:rsidRPr="00AF3568">
        <w:rPr>
          <w:rFonts w:asciiTheme="majorHAnsi" w:hAnsiTheme="majorHAnsi" w:cstheme="majorHAnsi"/>
          <w:b/>
          <w:color w:val="7030A0"/>
          <w:sz w:val="22"/>
          <w:szCs w:val="22"/>
        </w:rPr>
        <w:t xml:space="preserve">les cellules des îlots de </w:t>
      </w:r>
      <w:r w:rsidR="008B7C26" w:rsidRPr="00AF3568">
        <w:rPr>
          <w:rFonts w:asciiTheme="majorHAnsi" w:hAnsiTheme="majorHAnsi" w:cstheme="majorHAnsi"/>
          <w:b/>
          <w:color w:val="7030A0"/>
          <w:sz w:val="22"/>
          <w:szCs w:val="22"/>
        </w:rPr>
        <w:t>Langerhans</w:t>
      </w:r>
      <w:r w:rsidR="0060302C" w:rsidRPr="00AF3568">
        <w:rPr>
          <w:rFonts w:asciiTheme="majorHAnsi" w:hAnsiTheme="majorHAnsi" w:cstheme="majorHAnsi"/>
          <w:color w:val="7030A0"/>
          <w:sz w:val="22"/>
          <w:szCs w:val="22"/>
        </w:rPr>
        <w:t xml:space="preserve"> </w:t>
      </w:r>
      <w:r w:rsidR="0060302C" w:rsidRPr="00843975">
        <w:rPr>
          <w:rFonts w:asciiTheme="majorHAnsi" w:hAnsiTheme="majorHAnsi" w:cstheme="majorHAnsi"/>
          <w:sz w:val="22"/>
          <w:szCs w:val="22"/>
        </w:rPr>
        <w:t>(= cellules insulaires).</w:t>
      </w:r>
    </w:p>
    <w:p w14:paraId="3BBF551D" w14:textId="7711DA1C" w:rsidR="0060302C" w:rsidRPr="00843975" w:rsidRDefault="0060302C" w:rsidP="00E84BDA">
      <w:pPr>
        <w:pStyle w:val="Paragraphedeliste"/>
        <w:numPr>
          <w:ilvl w:val="0"/>
          <w:numId w:val="7"/>
        </w:numPr>
        <w:ind w:left="0" w:firstLine="0"/>
        <w:jc w:val="both"/>
        <w:rPr>
          <w:rFonts w:asciiTheme="majorHAnsi" w:hAnsiTheme="majorHAnsi" w:cstheme="majorHAnsi"/>
          <w:sz w:val="22"/>
          <w:szCs w:val="22"/>
        </w:rPr>
      </w:pPr>
      <w:r w:rsidRPr="00843975">
        <w:rPr>
          <w:rFonts w:asciiTheme="majorHAnsi" w:hAnsiTheme="majorHAnsi" w:cstheme="majorHAnsi"/>
          <w:sz w:val="22"/>
          <w:szCs w:val="22"/>
        </w:rPr>
        <w:t xml:space="preserve">Les </w:t>
      </w:r>
      <w:r w:rsidRPr="00AF3568">
        <w:rPr>
          <w:rFonts w:asciiTheme="majorHAnsi" w:hAnsiTheme="majorHAnsi" w:cstheme="majorHAnsi"/>
          <w:sz w:val="22"/>
          <w:szCs w:val="22"/>
        </w:rPr>
        <w:t>cellules acineuses</w:t>
      </w:r>
      <w:r w:rsidRPr="00843975">
        <w:rPr>
          <w:rFonts w:asciiTheme="majorHAnsi" w:hAnsiTheme="majorHAnsi" w:cstheme="majorHAnsi"/>
          <w:sz w:val="22"/>
          <w:szCs w:val="22"/>
        </w:rPr>
        <w:t xml:space="preserve"> sont groupées en boules creuses appelées acinus, ce sont elles qui produisent le suc pancréatique qui est libéré dans l’intestin et intervient dans la digestion des aliments.</w:t>
      </w:r>
    </w:p>
    <w:p w14:paraId="36310FA1" w14:textId="727C1583" w:rsidR="00767E06" w:rsidRPr="00843975" w:rsidRDefault="0060302C" w:rsidP="00E84BDA">
      <w:pPr>
        <w:pStyle w:val="Paragraphedeliste"/>
        <w:numPr>
          <w:ilvl w:val="0"/>
          <w:numId w:val="7"/>
        </w:numPr>
        <w:ind w:left="0" w:firstLine="0"/>
        <w:jc w:val="both"/>
        <w:rPr>
          <w:rFonts w:asciiTheme="majorHAnsi" w:hAnsiTheme="majorHAnsi" w:cstheme="majorHAnsi"/>
          <w:sz w:val="22"/>
          <w:szCs w:val="22"/>
        </w:rPr>
      </w:pPr>
      <w:r w:rsidRPr="00843975">
        <w:rPr>
          <w:rFonts w:asciiTheme="majorHAnsi" w:hAnsiTheme="majorHAnsi" w:cstheme="majorHAnsi"/>
          <w:sz w:val="22"/>
          <w:szCs w:val="22"/>
        </w:rPr>
        <w:t xml:space="preserve">Les </w:t>
      </w:r>
      <w:r w:rsidRPr="00843975">
        <w:rPr>
          <w:rFonts w:asciiTheme="majorHAnsi" w:hAnsiTheme="majorHAnsi" w:cstheme="majorHAnsi"/>
          <w:sz w:val="22"/>
          <w:szCs w:val="22"/>
          <w:u w:val="single"/>
        </w:rPr>
        <w:t>cellules insulaires</w:t>
      </w:r>
      <w:r w:rsidRPr="00843975">
        <w:rPr>
          <w:rFonts w:asciiTheme="majorHAnsi" w:hAnsiTheme="majorHAnsi" w:cstheme="majorHAnsi"/>
          <w:sz w:val="22"/>
          <w:szCs w:val="22"/>
        </w:rPr>
        <w:t xml:space="preserve"> sont groupées en amas nommés </w:t>
      </w:r>
      <w:r w:rsidRPr="00AF3568">
        <w:rPr>
          <w:rFonts w:asciiTheme="majorHAnsi" w:hAnsiTheme="majorHAnsi" w:cstheme="majorHAnsi"/>
          <w:b/>
          <w:color w:val="7030A0"/>
          <w:sz w:val="22"/>
          <w:szCs w:val="22"/>
        </w:rPr>
        <w:t>les îlots</w:t>
      </w:r>
      <w:r w:rsidR="00D6707E" w:rsidRPr="00AF3568">
        <w:rPr>
          <w:rFonts w:asciiTheme="majorHAnsi" w:hAnsiTheme="majorHAnsi" w:cstheme="majorHAnsi"/>
          <w:b/>
          <w:color w:val="7030A0"/>
          <w:sz w:val="22"/>
          <w:szCs w:val="22"/>
        </w:rPr>
        <w:t xml:space="preserve"> de </w:t>
      </w:r>
      <w:r w:rsidR="000239ED" w:rsidRPr="00AF3568">
        <w:rPr>
          <w:rFonts w:asciiTheme="majorHAnsi" w:hAnsiTheme="majorHAnsi" w:cstheme="majorHAnsi"/>
          <w:b/>
          <w:color w:val="7030A0"/>
          <w:sz w:val="22"/>
          <w:szCs w:val="22"/>
        </w:rPr>
        <w:t>Langerhans</w:t>
      </w:r>
      <w:r w:rsidRPr="00843975">
        <w:rPr>
          <w:rFonts w:asciiTheme="majorHAnsi" w:hAnsiTheme="majorHAnsi" w:cstheme="majorHAnsi"/>
          <w:sz w:val="22"/>
          <w:szCs w:val="22"/>
        </w:rPr>
        <w:t>. Ces îlots, très richement vascularisé</w:t>
      </w:r>
      <w:r w:rsidR="00AF3568">
        <w:rPr>
          <w:rFonts w:asciiTheme="majorHAnsi" w:hAnsiTheme="majorHAnsi" w:cstheme="majorHAnsi"/>
          <w:sz w:val="22"/>
          <w:szCs w:val="22"/>
        </w:rPr>
        <w:t>s</w:t>
      </w:r>
      <w:r w:rsidRPr="00843975">
        <w:rPr>
          <w:rFonts w:asciiTheme="majorHAnsi" w:hAnsiTheme="majorHAnsi" w:cstheme="majorHAnsi"/>
          <w:sz w:val="22"/>
          <w:szCs w:val="22"/>
        </w:rPr>
        <w:t xml:space="preserve">, sont formés de </w:t>
      </w:r>
      <w:r w:rsidRPr="00AF3568">
        <w:rPr>
          <w:rFonts w:asciiTheme="majorHAnsi" w:hAnsiTheme="majorHAnsi" w:cstheme="majorHAnsi"/>
          <w:b/>
          <w:color w:val="7030A0"/>
          <w:sz w:val="22"/>
          <w:szCs w:val="22"/>
        </w:rPr>
        <w:t>cellules endocrines</w:t>
      </w:r>
      <w:r w:rsidRPr="00843975">
        <w:rPr>
          <w:rFonts w:asciiTheme="majorHAnsi" w:hAnsiTheme="majorHAnsi" w:cstheme="majorHAnsi"/>
          <w:sz w:val="22"/>
          <w:szCs w:val="22"/>
        </w:rPr>
        <w:t xml:space="preserve"> c’est-à-dire de cellules produisant des hormones et les libérant dans le sang. Les </w:t>
      </w:r>
      <w:r w:rsidRPr="00843975">
        <w:rPr>
          <w:rFonts w:asciiTheme="majorHAnsi" w:hAnsiTheme="majorHAnsi" w:cstheme="majorHAnsi"/>
          <w:sz w:val="22"/>
          <w:szCs w:val="22"/>
          <w:u w:val="single"/>
        </w:rPr>
        <w:t>cellules</w:t>
      </w:r>
      <w:r w:rsidR="000239ED">
        <w:rPr>
          <w:rFonts w:asciiTheme="majorHAnsi" w:hAnsiTheme="majorHAnsi" w:cstheme="majorHAnsi"/>
          <w:sz w:val="22"/>
          <w:szCs w:val="22"/>
          <w:u w:val="single"/>
        </w:rPr>
        <w:t xml:space="preserve"> alpha </w:t>
      </w:r>
      <w:r w:rsidRPr="00843975">
        <w:rPr>
          <w:rFonts w:asciiTheme="majorHAnsi" w:hAnsiTheme="majorHAnsi" w:cstheme="majorHAnsi"/>
          <w:sz w:val="22"/>
          <w:szCs w:val="22"/>
        </w:rPr>
        <w:t xml:space="preserve">produisent une hormone appelée </w:t>
      </w:r>
      <w:r w:rsidRPr="00AF3568">
        <w:rPr>
          <w:rFonts w:asciiTheme="majorHAnsi" w:hAnsiTheme="majorHAnsi" w:cstheme="majorHAnsi"/>
          <w:b/>
          <w:color w:val="7030A0"/>
          <w:sz w:val="22"/>
          <w:szCs w:val="22"/>
        </w:rPr>
        <w:t>glucagon</w:t>
      </w:r>
      <w:r w:rsidRPr="00843975">
        <w:rPr>
          <w:rFonts w:asciiTheme="majorHAnsi" w:hAnsiTheme="majorHAnsi" w:cstheme="majorHAnsi"/>
          <w:sz w:val="22"/>
          <w:szCs w:val="22"/>
        </w:rPr>
        <w:t xml:space="preserve"> et les </w:t>
      </w:r>
      <w:r w:rsidRPr="00843975">
        <w:rPr>
          <w:rFonts w:asciiTheme="majorHAnsi" w:hAnsiTheme="majorHAnsi" w:cstheme="majorHAnsi"/>
          <w:sz w:val="22"/>
          <w:szCs w:val="22"/>
          <w:u w:val="single"/>
        </w:rPr>
        <w:t xml:space="preserve">cellules </w:t>
      </w:r>
      <w:r w:rsidR="000239ED">
        <w:rPr>
          <w:rFonts w:asciiTheme="majorHAnsi" w:hAnsiTheme="majorHAnsi" w:cstheme="majorHAnsi"/>
          <w:sz w:val="22"/>
          <w:szCs w:val="22"/>
          <w:u w:val="single"/>
        </w:rPr>
        <w:t>bêta</w:t>
      </w:r>
      <w:r w:rsidRPr="00843975">
        <w:rPr>
          <w:rFonts w:asciiTheme="majorHAnsi" w:hAnsiTheme="majorHAnsi" w:cstheme="majorHAnsi"/>
          <w:sz w:val="22"/>
          <w:szCs w:val="22"/>
        </w:rPr>
        <w:t xml:space="preserve"> produisent une hormones appelée </w:t>
      </w:r>
      <w:r w:rsidRPr="00AF3568">
        <w:rPr>
          <w:rFonts w:asciiTheme="majorHAnsi" w:hAnsiTheme="majorHAnsi" w:cstheme="majorHAnsi"/>
          <w:b/>
          <w:color w:val="7030A0"/>
          <w:sz w:val="22"/>
          <w:szCs w:val="22"/>
        </w:rPr>
        <w:t>insuline</w:t>
      </w:r>
      <w:r w:rsidRPr="00843975">
        <w:rPr>
          <w:rFonts w:asciiTheme="majorHAnsi" w:hAnsiTheme="majorHAnsi" w:cstheme="majorHAnsi"/>
          <w:sz w:val="22"/>
          <w:szCs w:val="22"/>
        </w:rPr>
        <w:t>.</w:t>
      </w:r>
    </w:p>
    <w:p w14:paraId="13316204" w14:textId="77777777" w:rsidR="00E84BDA" w:rsidRPr="00843975" w:rsidRDefault="00E84BDA" w:rsidP="00767E06">
      <w:pPr>
        <w:pStyle w:val="Paragraphedeliste"/>
        <w:ind w:left="0"/>
        <w:jc w:val="both"/>
        <w:rPr>
          <w:rFonts w:asciiTheme="majorHAnsi" w:hAnsiTheme="majorHAnsi" w:cstheme="majorHAnsi"/>
          <w:sz w:val="22"/>
          <w:szCs w:val="22"/>
        </w:rPr>
      </w:pPr>
    </w:p>
    <w:p w14:paraId="6889F4B7" w14:textId="77777777" w:rsidR="00E84BDA" w:rsidRPr="00843975" w:rsidRDefault="00E84BDA" w:rsidP="00E84BDA">
      <w:pPr>
        <w:pStyle w:val="Paragraphedeliste"/>
        <w:ind w:left="0"/>
        <w:jc w:val="both"/>
        <w:rPr>
          <w:rFonts w:asciiTheme="majorHAnsi" w:hAnsiTheme="majorHAnsi" w:cstheme="majorHAnsi"/>
          <w:sz w:val="22"/>
          <w:szCs w:val="22"/>
        </w:rPr>
      </w:pPr>
    </w:p>
    <w:p w14:paraId="6DC6AF9F" w14:textId="77777777" w:rsidR="00E84BDA" w:rsidRPr="00843975" w:rsidRDefault="00E84BDA" w:rsidP="00767E06">
      <w:pPr>
        <w:pStyle w:val="Paragraphedeliste"/>
        <w:ind w:left="0"/>
        <w:rPr>
          <w:rFonts w:asciiTheme="majorHAnsi" w:hAnsiTheme="majorHAnsi" w:cstheme="majorHAnsi"/>
          <w:sz w:val="22"/>
          <w:szCs w:val="22"/>
        </w:rPr>
      </w:pPr>
    </w:p>
    <w:p w14:paraId="5D2E64E5" w14:textId="77777777" w:rsidR="00E84BDA" w:rsidRPr="00843975" w:rsidRDefault="00E84BDA" w:rsidP="00E84BDA">
      <w:pPr>
        <w:pStyle w:val="Paragraphedeliste"/>
        <w:ind w:left="0"/>
        <w:jc w:val="both"/>
        <w:rPr>
          <w:rFonts w:asciiTheme="majorHAnsi" w:hAnsiTheme="majorHAnsi" w:cstheme="majorHAnsi"/>
          <w:sz w:val="22"/>
          <w:szCs w:val="22"/>
        </w:rPr>
      </w:pPr>
    </w:p>
    <w:p w14:paraId="57E19E33" w14:textId="25DE793D" w:rsidR="00E84BDA" w:rsidRPr="00843975" w:rsidRDefault="0060302C" w:rsidP="00E84BDA">
      <w:pPr>
        <w:ind w:firstLine="708"/>
        <w:jc w:val="both"/>
        <w:rPr>
          <w:rFonts w:asciiTheme="majorHAnsi" w:hAnsiTheme="majorHAnsi" w:cstheme="majorHAnsi"/>
          <w:sz w:val="22"/>
          <w:szCs w:val="22"/>
        </w:rPr>
      </w:pPr>
      <w:r w:rsidRPr="00843975">
        <w:rPr>
          <w:rFonts w:asciiTheme="majorHAnsi" w:hAnsiTheme="majorHAnsi" w:cstheme="majorHAnsi"/>
          <w:sz w:val="22"/>
          <w:szCs w:val="22"/>
        </w:rPr>
        <w:t xml:space="preserve">L’insuline est libérée dans le sang </w:t>
      </w:r>
      <w:r w:rsidR="00E84BDA" w:rsidRPr="00843975">
        <w:rPr>
          <w:rFonts w:asciiTheme="majorHAnsi" w:hAnsiTheme="majorHAnsi" w:cstheme="majorHAnsi"/>
          <w:sz w:val="22"/>
          <w:szCs w:val="22"/>
        </w:rPr>
        <w:t xml:space="preserve">et </w:t>
      </w:r>
      <w:r w:rsidRPr="00843975">
        <w:rPr>
          <w:rFonts w:asciiTheme="majorHAnsi" w:hAnsiTheme="majorHAnsi" w:cstheme="majorHAnsi"/>
          <w:sz w:val="22"/>
          <w:szCs w:val="22"/>
        </w:rPr>
        <w:t>peut</w:t>
      </w:r>
      <w:r w:rsidR="003358FA" w:rsidRPr="00843975">
        <w:rPr>
          <w:rFonts w:asciiTheme="majorHAnsi" w:hAnsiTheme="majorHAnsi" w:cstheme="majorHAnsi"/>
          <w:sz w:val="22"/>
          <w:szCs w:val="22"/>
        </w:rPr>
        <w:t xml:space="preserve"> se</w:t>
      </w:r>
      <w:r w:rsidRPr="00843975">
        <w:rPr>
          <w:rFonts w:asciiTheme="majorHAnsi" w:hAnsiTheme="majorHAnsi" w:cstheme="majorHAnsi"/>
          <w:sz w:val="22"/>
          <w:szCs w:val="22"/>
        </w:rPr>
        <w:t xml:space="preserve"> fixer sur des récepteurs spécifiques présents à la surface de certaines cellules dites </w:t>
      </w:r>
      <w:r w:rsidRPr="00843975">
        <w:rPr>
          <w:rFonts w:asciiTheme="majorHAnsi" w:hAnsiTheme="majorHAnsi" w:cstheme="majorHAnsi"/>
          <w:sz w:val="22"/>
          <w:szCs w:val="22"/>
          <w:u w:val="single"/>
        </w:rPr>
        <w:t>« cellules cibles »</w:t>
      </w:r>
      <w:r w:rsidRPr="00843975">
        <w:rPr>
          <w:rFonts w:asciiTheme="majorHAnsi" w:hAnsiTheme="majorHAnsi" w:cstheme="majorHAnsi"/>
          <w:sz w:val="22"/>
          <w:szCs w:val="22"/>
        </w:rPr>
        <w:t xml:space="preserve">, ce qui va modifier leur activité. </w:t>
      </w:r>
      <w:r w:rsidR="00E84BDA" w:rsidRPr="00843975">
        <w:rPr>
          <w:rFonts w:asciiTheme="majorHAnsi" w:hAnsiTheme="majorHAnsi" w:cstheme="majorHAnsi"/>
          <w:sz w:val="22"/>
          <w:szCs w:val="22"/>
        </w:rPr>
        <w:t>T</w:t>
      </w:r>
      <w:r w:rsidRPr="00843975">
        <w:rPr>
          <w:rFonts w:asciiTheme="majorHAnsi" w:hAnsiTheme="majorHAnsi" w:cstheme="majorHAnsi"/>
          <w:sz w:val="22"/>
          <w:szCs w:val="22"/>
        </w:rPr>
        <w:t>outes les cellules de l’organisme à l’exception des cellules nerveuses</w:t>
      </w:r>
      <w:r w:rsidR="00E84BDA" w:rsidRPr="00843975">
        <w:rPr>
          <w:rFonts w:asciiTheme="majorHAnsi" w:hAnsiTheme="majorHAnsi" w:cstheme="majorHAnsi"/>
          <w:sz w:val="22"/>
          <w:szCs w:val="22"/>
        </w:rPr>
        <w:t xml:space="preserve"> possèdent les récepteurs spécifiques de l’insuline</w:t>
      </w:r>
      <w:r w:rsidRPr="00843975">
        <w:rPr>
          <w:rFonts w:asciiTheme="majorHAnsi" w:hAnsiTheme="majorHAnsi" w:cstheme="majorHAnsi"/>
          <w:sz w:val="22"/>
          <w:szCs w:val="22"/>
        </w:rPr>
        <w:t xml:space="preserve">. </w:t>
      </w:r>
      <w:r w:rsidR="00E84BDA" w:rsidRPr="00843975">
        <w:rPr>
          <w:rFonts w:asciiTheme="majorHAnsi" w:hAnsiTheme="majorHAnsi" w:cstheme="majorHAnsi"/>
          <w:sz w:val="22"/>
          <w:szCs w:val="22"/>
        </w:rPr>
        <w:t xml:space="preserve">Quand l’insuline se fixe sur son récepteur elle donne l’ordre à la cellule de </w:t>
      </w:r>
      <w:r w:rsidRPr="00843975">
        <w:rPr>
          <w:rFonts w:asciiTheme="majorHAnsi" w:hAnsiTheme="majorHAnsi" w:cstheme="majorHAnsi"/>
          <w:sz w:val="22"/>
          <w:szCs w:val="22"/>
        </w:rPr>
        <w:t xml:space="preserve">faire baisser la glycémie en stimulant la capture de glucose sanguin et son stockage dans les cellules. L’insuline a donc un effet </w:t>
      </w:r>
      <w:r w:rsidRPr="00AF3568">
        <w:rPr>
          <w:rFonts w:asciiTheme="majorHAnsi" w:hAnsiTheme="majorHAnsi" w:cstheme="majorHAnsi"/>
          <w:b/>
          <w:color w:val="7030A0"/>
          <w:sz w:val="22"/>
          <w:szCs w:val="22"/>
        </w:rPr>
        <w:t>hypoglycémiant</w:t>
      </w:r>
      <w:r w:rsidRPr="00843975">
        <w:rPr>
          <w:rFonts w:asciiTheme="majorHAnsi" w:hAnsiTheme="majorHAnsi" w:cstheme="majorHAnsi"/>
          <w:sz w:val="22"/>
          <w:szCs w:val="22"/>
        </w:rPr>
        <w:t> :</w:t>
      </w:r>
    </w:p>
    <w:p w14:paraId="057EF1C8" w14:textId="77777777" w:rsidR="007C66CA" w:rsidRPr="00843975" w:rsidRDefault="0060302C" w:rsidP="00E84BDA">
      <w:pPr>
        <w:jc w:val="both"/>
        <w:rPr>
          <w:rFonts w:asciiTheme="majorHAnsi" w:hAnsiTheme="majorHAnsi" w:cstheme="majorHAnsi"/>
          <w:sz w:val="22"/>
          <w:szCs w:val="22"/>
        </w:rPr>
      </w:pPr>
      <w:r w:rsidRPr="00843975">
        <w:rPr>
          <w:rFonts w:asciiTheme="majorHAnsi" w:hAnsiTheme="majorHAnsi" w:cstheme="majorHAnsi"/>
          <w:sz w:val="22"/>
          <w:szCs w:val="22"/>
        </w:rPr>
        <w:t xml:space="preserve">- elle augmente l’entrée de glucose sanguin dans </w:t>
      </w:r>
      <w:r w:rsidR="00E84BDA" w:rsidRPr="00843975">
        <w:rPr>
          <w:rFonts w:asciiTheme="majorHAnsi" w:hAnsiTheme="majorHAnsi" w:cstheme="majorHAnsi"/>
          <w:sz w:val="22"/>
          <w:szCs w:val="22"/>
        </w:rPr>
        <w:t xml:space="preserve">toutes </w:t>
      </w:r>
      <w:r w:rsidRPr="00843975">
        <w:rPr>
          <w:rFonts w:asciiTheme="majorHAnsi" w:hAnsiTheme="majorHAnsi" w:cstheme="majorHAnsi"/>
          <w:sz w:val="22"/>
          <w:szCs w:val="22"/>
        </w:rPr>
        <w:t>les cellules</w:t>
      </w:r>
      <w:r w:rsidR="00E84BDA" w:rsidRPr="00843975">
        <w:rPr>
          <w:rFonts w:asciiTheme="majorHAnsi" w:hAnsiTheme="majorHAnsi" w:cstheme="majorHAnsi"/>
          <w:sz w:val="22"/>
          <w:szCs w:val="22"/>
        </w:rPr>
        <w:t xml:space="preserve"> ;</w:t>
      </w:r>
    </w:p>
    <w:p w14:paraId="720E44AB" w14:textId="5974F62F" w:rsidR="0060302C" w:rsidRPr="00843975" w:rsidRDefault="00E84BDA" w:rsidP="0060302C">
      <w:pPr>
        <w:jc w:val="both"/>
        <w:rPr>
          <w:rFonts w:asciiTheme="majorHAnsi" w:hAnsiTheme="majorHAnsi" w:cstheme="majorHAnsi"/>
          <w:sz w:val="22"/>
          <w:szCs w:val="22"/>
        </w:rPr>
      </w:pPr>
      <w:r w:rsidRPr="00843975">
        <w:rPr>
          <w:rFonts w:asciiTheme="majorHAnsi" w:hAnsiTheme="majorHAnsi" w:cstheme="majorHAnsi"/>
          <w:sz w:val="22"/>
          <w:szCs w:val="22"/>
        </w:rPr>
        <w:t xml:space="preserve">- </w:t>
      </w:r>
      <w:r w:rsidR="0060302C" w:rsidRPr="00843975">
        <w:rPr>
          <w:rFonts w:asciiTheme="majorHAnsi" w:hAnsiTheme="majorHAnsi" w:cstheme="majorHAnsi"/>
          <w:sz w:val="22"/>
          <w:szCs w:val="22"/>
        </w:rPr>
        <w:t xml:space="preserve">elle favorise la formation de glycogène dans les cellules du foie </w:t>
      </w:r>
      <w:r w:rsidRPr="00843975">
        <w:rPr>
          <w:rFonts w:asciiTheme="majorHAnsi" w:hAnsiTheme="majorHAnsi" w:cstheme="majorHAnsi"/>
          <w:sz w:val="22"/>
          <w:szCs w:val="22"/>
        </w:rPr>
        <w:t>(= hépatocytes</w:t>
      </w:r>
      <w:proofErr w:type="gramStart"/>
      <w:r w:rsidRPr="00843975">
        <w:rPr>
          <w:rFonts w:asciiTheme="majorHAnsi" w:hAnsiTheme="majorHAnsi" w:cstheme="majorHAnsi"/>
          <w:sz w:val="22"/>
          <w:szCs w:val="22"/>
        </w:rPr>
        <w:t>);</w:t>
      </w:r>
      <w:proofErr w:type="gramEnd"/>
    </w:p>
    <w:p w14:paraId="286D4B1C" w14:textId="5748FCC0" w:rsidR="0060302C" w:rsidRPr="00843975" w:rsidRDefault="0060302C" w:rsidP="0060302C">
      <w:pPr>
        <w:jc w:val="both"/>
        <w:rPr>
          <w:rFonts w:asciiTheme="majorHAnsi" w:hAnsiTheme="majorHAnsi" w:cstheme="majorHAnsi"/>
          <w:sz w:val="22"/>
          <w:szCs w:val="22"/>
        </w:rPr>
      </w:pPr>
      <w:r w:rsidRPr="00843975">
        <w:rPr>
          <w:rFonts w:asciiTheme="majorHAnsi" w:hAnsiTheme="majorHAnsi" w:cstheme="majorHAnsi"/>
          <w:sz w:val="22"/>
          <w:szCs w:val="22"/>
        </w:rPr>
        <w:t>- elle favorise le stockage des lipides dans les adipocytes</w:t>
      </w:r>
      <w:r w:rsidR="000239ED">
        <w:rPr>
          <w:rFonts w:asciiTheme="majorHAnsi" w:hAnsiTheme="majorHAnsi" w:cstheme="majorHAnsi"/>
          <w:sz w:val="22"/>
          <w:szCs w:val="22"/>
        </w:rPr>
        <w:t>.</w:t>
      </w:r>
    </w:p>
    <w:p w14:paraId="03E735BC" w14:textId="77777777" w:rsidR="00E84BDA" w:rsidRPr="00843975" w:rsidRDefault="00E84BDA" w:rsidP="0060302C">
      <w:pPr>
        <w:jc w:val="both"/>
        <w:rPr>
          <w:rFonts w:asciiTheme="majorHAnsi" w:hAnsiTheme="majorHAnsi" w:cstheme="majorHAnsi"/>
          <w:sz w:val="22"/>
          <w:szCs w:val="22"/>
        </w:rPr>
      </w:pPr>
    </w:p>
    <w:p w14:paraId="7713DAED" w14:textId="73AC901E" w:rsidR="00767E06" w:rsidRPr="00843975" w:rsidRDefault="00AF3568" w:rsidP="00AF3568">
      <w:pPr>
        <w:ind w:firstLine="708"/>
        <w:jc w:val="both"/>
        <w:rPr>
          <w:rFonts w:asciiTheme="majorHAnsi" w:hAnsiTheme="majorHAnsi" w:cstheme="majorHAnsi"/>
          <w:sz w:val="22"/>
          <w:szCs w:val="22"/>
        </w:rPr>
      </w:pPr>
      <w:r w:rsidRPr="00843975">
        <w:rPr>
          <w:rFonts w:asciiTheme="majorHAnsi" w:hAnsiTheme="majorHAnsi" w:cstheme="majorHAnsi"/>
          <w:noProof/>
          <w:sz w:val="22"/>
          <w:szCs w:val="22"/>
          <w:lang w:eastAsia="fr-FR"/>
        </w:rPr>
        <w:lastRenderedPageBreak/>
        <w:drawing>
          <wp:anchor distT="0" distB="0" distL="114300" distR="114300" simplePos="0" relativeHeight="251664384" behindDoc="0" locked="0" layoutInCell="1" allowOverlap="1" wp14:anchorId="2788CF43" wp14:editId="6BD76320">
            <wp:simplePos x="0" y="0"/>
            <wp:positionH relativeFrom="column">
              <wp:posOffset>3394958</wp:posOffset>
            </wp:positionH>
            <wp:positionV relativeFrom="paragraph">
              <wp:posOffset>-58337</wp:posOffset>
            </wp:positionV>
            <wp:extent cx="2554605" cy="2617470"/>
            <wp:effectExtent l="25400" t="0" r="1079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554605" cy="2617470"/>
                    </a:xfrm>
                    <a:prstGeom prst="rect">
                      <a:avLst/>
                    </a:prstGeom>
                    <a:noFill/>
                    <a:ln w="9525">
                      <a:noFill/>
                      <a:miter lim="800000"/>
                      <a:headEnd/>
                      <a:tailEnd/>
                    </a:ln>
                  </pic:spPr>
                </pic:pic>
              </a:graphicData>
            </a:graphic>
          </wp:anchor>
        </w:drawing>
      </w:r>
      <w:r w:rsidR="0060302C" w:rsidRPr="00843975">
        <w:rPr>
          <w:rFonts w:asciiTheme="majorHAnsi" w:hAnsiTheme="majorHAnsi" w:cstheme="majorHAnsi"/>
          <w:sz w:val="22"/>
          <w:szCs w:val="22"/>
        </w:rPr>
        <w:t xml:space="preserve">Le glucagon a lui aussi ses cellules cibles portant des récepteurs spécifiques au glucagon. Les cellules cibles du glucagon sont principalement les hépatocytes (= les cellules du foie). </w:t>
      </w:r>
      <w:r w:rsidR="00E84BDA" w:rsidRPr="00843975">
        <w:rPr>
          <w:rFonts w:asciiTheme="majorHAnsi" w:hAnsiTheme="majorHAnsi" w:cstheme="majorHAnsi"/>
          <w:sz w:val="22"/>
          <w:szCs w:val="22"/>
        </w:rPr>
        <w:t xml:space="preserve">Lorsque le glucagon se fixent sur ses récepteurs spécifiques situés au niveau des hépatocytes, cela active </w:t>
      </w:r>
      <w:r w:rsidR="0060302C" w:rsidRPr="00843975">
        <w:rPr>
          <w:rFonts w:asciiTheme="majorHAnsi" w:hAnsiTheme="majorHAnsi" w:cstheme="majorHAnsi"/>
          <w:sz w:val="22"/>
          <w:szCs w:val="22"/>
        </w:rPr>
        <w:t xml:space="preserve">la glycogénolyse et inhibe la glycogénogenèse. Le glucose est alors libéré dans le sang. Le glucagon a donc un effet </w:t>
      </w:r>
      <w:r w:rsidR="0060302C" w:rsidRPr="00AF3568">
        <w:rPr>
          <w:rFonts w:asciiTheme="majorHAnsi" w:hAnsiTheme="majorHAnsi" w:cstheme="majorHAnsi"/>
          <w:b/>
          <w:color w:val="7030A0"/>
          <w:sz w:val="22"/>
          <w:szCs w:val="22"/>
        </w:rPr>
        <w:t>hyperglycémiant</w:t>
      </w:r>
      <w:r w:rsidR="0060302C" w:rsidRPr="00843975">
        <w:rPr>
          <w:rFonts w:asciiTheme="majorHAnsi" w:hAnsiTheme="majorHAnsi" w:cstheme="majorHAnsi"/>
          <w:sz w:val="22"/>
          <w:szCs w:val="22"/>
        </w:rPr>
        <w:t>.</w:t>
      </w:r>
    </w:p>
    <w:p w14:paraId="152A1DB5" w14:textId="77777777" w:rsidR="00767E06" w:rsidRPr="00843975" w:rsidRDefault="00767E06" w:rsidP="003C66BB">
      <w:pPr>
        <w:jc w:val="both"/>
        <w:rPr>
          <w:rFonts w:asciiTheme="majorHAnsi" w:hAnsiTheme="majorHAnsi" w:cstheme="majorHAnsi"/>
          <w:sz w:val="22"/>
          <w:szCs w:val="22"/>
        </w:rPr>
      </w:pPr>
    </w:p>
    <w:p w14:paraId="0BC2709D" w14:textId="77777777" w:rsidR="003C66BB" w:rsidRPr="00843975" w:rsidRDefault="003C66BB" w:rsidP="003C66BB">
      <w:pPr>
        <w:jc w:val="both"/>
        <w:rPr>
          <w:rFonts w:asciiTheme="majorHAnsi" w:hAnsiTheme="majorHAnsi" w:cstheme="majorHAnsi"/>
          <w:sz w:val="22"/>
          <w:szCs w:val="22"/>
        </w:rPr>
      </w:pPr>
    </w:p>
    <w:p w14:paraId="3D66F1EE" w14:textId="1D5230E3" w:rsidR="00F25EF0" w:rsidRPr="00843975" w:rsidRDefault="003C66BB" w:rsidP="003C66BB">
      <w:pPr>
        <w:jc w:val="both"/>
        <w:rPr>
          <w:rFonts w:asciiTheme="majorHAnsi" w:hAnsiTheme="majorHAnsi" w:cstheme="majorHAnsi"/>
          <w:sz w:val="22"/>
          <w:szCs w:val="22"/>
        </w:rPr>
      </w:pPr>
      <w:r w:rsidRPr="00843975">
        <w:rPr>
          <w:rFonts w:asciiTheme="majorHAnsi" w:hAnsiTheme="majorHAnsi" w:cstheme="majorHAnsi"/>
          <w:b/>
          <w:sz w:val="22"/>
          <w:szCs w:val="22"/>
        </w:rPr>
        <w:t>Conclusion</w:t>
      </w:r>
    </w:p>
    <w:p w14:paraId="315C0876" w14:textId="385331C6" w:rsidR="007C66CA" w:rsidRPr="00843975" w:rsidRDefault="00AF3568" w:rsidP="007C66CA">
      <w:pPr>
        <w:jc w:val="both"/>
        <w:rPr>
          <w:rFonts w:asciiTheme="majorHAnsi" w:hAnsiTheme="majorHAnsi" w:cstheme="majorHAnsi"/>
          <w:sz w:val="22"/>
          <w:szCs w:val="22"/>
        </w:rPr>
      </w:pPr>
      <w:r w:rsidRPr="00843975">
        <w:rPr>
          <w:rFonts w:asciiTheme="majorHAnsi" w:hAnsiTheme="majorHAnsi" w:cstheme="majorHAnsi"/>
          <w:noProof/>
          <w:sz w:val="22"/>
          <w:szCs w:val="22"/>
          <w:lang w:eastAsia="fr-FR"/>
        </w:rPr>
        <w:drawing>
          <wp:anchor distT="0" distB="0" distL="114300" distR="114300" simplePos="0" relativeHeight="251665408" behindDoc="1" locked="0" layoutInCell="1" allowOverlap="1" wp14:anchorId="6F298C08" wp14:editId="5D01F5B3">
            <wp:simplePos x="0" y="0"/>
            <wp:positionH relativeFrom="column">
              <wp:posOffset>-42932</wp:posOffset>
            </wp:positionH>
            <wp:positionV relativeFrom="paragraph">
              <wp:posOffset>2037439</wp:posOffset>
            </wp:positionV>
            <wp:extent cx="5758712" cy="3211033"/>
            <wp:effectExtent l="25400" t="0" r="7088"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58712" cy="3211033"/>
                    </a:xfrm>
                    <a:prstGeom prst="rect">
                      <a:avLst/>
                    </a:prstGeom>
                    <a:noFill/>
                    <a:ln w="9525">
                      <a:noFill/>
                      <a:miter lim="800000"/>
                      <a:headEnd/>
                      <a:tailEnd/>
                    </a:ln>
                  </pic:spPr>
                </pic:pic>
              </a:graphicData>
            </a:graphic>
          </wp:anchor>
        </w:drawing>
      </w:r>
      <w:r w:rsidR="00F25EF0" w:rsidRPr="00843975">
        <w:rPr>
          <w:rFonts w:asciiTheme="majorHAnsi" w:hAnsiTheme="majorHAnsi" w:cstheme="majorHAnsi"/>
          <w:sz w:val="22"/>
          <w:szCs w:val="22"/>
        </w:rPr>
        <w:tab/>
        <w:t xml:space="preserve">La </w:t>
      </w:r>
      <w:r w:rsidR="00F25EF0" w:rsidRPr="00AF3568">
        <w:rPr>
          <w:rFonts w:asciiTheme="majorHAnsi" w:hAnsiTheme="majorHAnsi" w:cstheme="majorHAnsi"/>
          <w:b/>
          <w:color w:val="7030A0"/>
          <w:sz w:val="22"/>
          <w:szCs w:val="22"/>
        </w:rPr>
        <w:t xml:space="preserve">glycémie </w:t>
      </w:r>
      <w:r w:rsidR="007F4B1E" w:rsidRPr="00843975">
        <w:rPr>
          <w:rFonts w:asciiTheme="majorHAnsi" w:hAnsiTheme="majorHAnsi" w:cstheme="majorHAnsi"/>
          <w:sz w:val="22"/>
          <w:szCs w:val="22"/>
        </w:rPr>
        <w:t>(</w:t>
      </w:r>
      <w:r w:rsidR="007F4B1E" w:rsidRPr="00AF3568">
        <w:rPr>
          <w:rFonts w:asciiTheme="majorHAnsi" w:hAnsiTheme="majorHAnsi" w:cstheme="majorHAnsi"/>
          <w:b/>
          <w:color w:val="7030A0"/>
          <w:sz w:val="22"/>
          <w:szCs w:val="22"/>
        </w:rPr>
        <w:t>paramètre réglé</w:t>
      </w:r>
      <w:r w:rsidR="007F4B1E" w:rsidRPr="00AF3568">
        <w:rPr>
          <w:rFonts w:asciiTheme="majorHAnsi" w:hAnsiTheme="majorHAnsi" w:cstheme="majorHAnsi"/>
          <w:b/>
          <w:sz w:val="22"/>
          <w:szCs w:val="22"/>
        </w:rPr>
        <w:t>)</w:t>
      </w:r>
      <w:r w:rsidR="007F4B1E" w:rsidRPr="00843975">
        <w:rPr>
          <w:rFonts w:asciiTheme="majorHAnsi" w:hAnsiTheme="majorHAnsi" w:cstheme="majorHAnsi"/>
          <w:sz w:val="22"/>
          <w:szCs w:val="22"/>
        </w:rPr>
        <w:t xml:space="preserve"> </w:t>
      </w:r>
      <w:r w:rsidR="00F25EF0" w:rsidRPr="00843975">
        <w:rPr>
          <w:rFonts w:asciiTheme="majorHAnsi" w:hAnsiTheme="majorHAnsi" w:cstheme="majorHAnsi"/>
          <w:sz w:val="22"/>
          <w:szCs w:val="22"/>
        </w:rPr>
        <w:t xml:space="preserve">doit être maintenue </w:t>
      </w:r>
      <w:r>
        <w:rPr>
          <w:rFonts w:asciiTheme="majorHAnsi" w:hAnsiTheme="majorHAnsi" w:cstheme="majorHAnsi"/>
          <w:sz w:val="22"/>
          <w:szCs w:val="22"/>
        </w:rPr>
        <w:t>autour</w:t>
      </w:r>
      <w:r w:rsidR="00F25EF0" w:rsidRPr="00843975">
        <w:rPr>
          <w:rFonts w:asciiTheme="majorHAnsi" w:hAnsiTheme="majorHAnsi" w:cstheme="majorHAnsi"/>
          <w:sz w:val="22"/>
          <w:szCs w:val="22"/>
        </w:rPr>
        <w:t xml:space="preserve"> </w:t>
      </w:r>
      <w:r>
        <w:rPr>
          <w:rFonts w:asciiTheme="majorHAnsi" w:hAnsiTheme="majorHAnsi" w:cstheme="majorHAnsi"/>
          <w:sz w:val="22"/>
          <w:szCs w:val="22"/>
        </w:rPr>
        <w:t>d’</w:t>
      </w:r>
      <w:r w:rsidR="00F25EF0" w:rsidRPr="00843975">
        <w:rPr>
          <w:rFonts w:asciiTheme="majorHAnsi" w:hAnsiTheme="majorHAnsi" w:cstheme="majorHAnsi"/>
          <w:sz w:val="22"/>
          <w:szCs w:val="22"/>
        </w:rPr>
        <w:t>une valeur proche de 1 g.L</w:t>
      </w:r>
      <w:r w:rsidR="007F4B1E" w:rsidRPr="00843975">
        <w:rPr>
          <w:rFonts w:asciiTheme="majorHAnsi" w:hAnsiTheme="majorHAnsi" w:cstheme="majorHAnsi"/>
          <w:sz w:val="22"/>
          <w:szCs w:val="22"/>
          <w:vertAlign w:val="superscript"/>
        </w:rPr>
        <w:t>-1</w:t>
      </w:r>
      <w:r w:rsidR="007F4B1E" w:rsidRPr="00843975">
        <w:rPr>
          <w:rFonts w:asciiTheme="majorHAnsi" w:hAnsiTheme="majorHAnsi" w:cstheme="majorHAnsi"/>
          <w:sz w:val="22"/>
          <w:szCs w:val="22"/>
        </w:rPr>
        <w:t xml:space="preserve">. Pour cela, </w:t>
      </w:r>
      <w:r w:rsidR="007F4B1E" w:rsidRPr="00843975">
        <w:rPr>
          <w:rFonts w:asciiTheme="majorHAnsi" w:hAnsiTheme="majorHAnsi" w:cstheme="majorHAnsi"/>
          <w:sz w:val="22"/>
          <w:szCs w:val="22"/>
          <w:u w:val="single"/>
        </w:rPr>
        <w:t xml:space="preserve">une boucle de </w:t>
      </w:r>
      <w:r>
        <w:rPr>
          <w:rFonts w:asciiTheme="majorHAnsi" w:hAnsiTheme="majorHAnsi" w:cstheme="majorHAnsi"/>
          <w:sz w:val="22"/>
          <w:szCs w:val="22"/>
          <w:u w:val="single"/>
        </w:rPr>
        <w:t>régulation permet de maintenir ce paramètre atour de la valeur consigne</w:t>
      </w:r>
      <w:r w:rsidR="007F4B1E" w:rsidRPr="00843975">
        <w:rPr>
          <w:rFonts w:asciiTheme="majorHAnsi" w:hAnsiTheme="majorHAnsi" w:cstheme="majorHAnsi"/>
          <w:sz w:val="22"/>
          <w:szCs w:val="22"/>
        </w:rPr>
        <w:t xml:space="preserve">. </w:t>
      </w:r>
      <w:r w:rsidR="007C66CA" w:rsidRPr="00843975">
        <w:rPr>
          <w:rFonts w:asciiTheme="majorHAnsi" w:hAnsiTheme="majorHAnsi" w:cstheme="majorHAnsi"/>
          <w:sz w:val="22"/>
          <w:szCs w:val="22"/>
        </w:rPr>
        <w:t xml:space="preserve">Ce sont les variations </w:t>
      </w:r>
      <w:r w:rsidR="000239ED">
        <w:rPr>
          <w:rFonts w:asciiTheme="majorHAnsi" w:hAnsiTheme="majorHAnsi" w:cstheme="majorHAnsi"/>
          <w:sz w:val="22"/>
          <w:szCs w:val="22"/>
        </w:rPr>
        <w:t>de ce</w:t>
      </w:r>
      <w:r w:rsidR="007C66CA" w:rsidRPr="00843975">
        <w:rPr>
          <w:rFonts w:asciiTheme="majorHAnsi" w:hAnsiTheme="majorHAnsi" w:cstheme="majorHAnsi"/>
          <w:sz w:val="22"/>
          <w:szCs w:val="22"/>
        </w:rPr>
        <w:t xml:space="preserve"> paramètre</w:t>
      </w:r>
      <w:r w:rsidR="000239ED">
        <w:rPr>
          <w:rFonts w:asciiTheme="majorHAnsi" w:hAnsiTheme="majorHAnsi" w:cstheme="majorHAnsi"/>
          <w:sz w:val="22"/>
          <w:szCs w:val="22"/>
        </w:rPr>
        <w:t xml:space="preserve"> </w:t>
      </w:r>
      <w:r w:rsidR="007C66CA" w:rsidRPr="00843975">
        <w:rPr>
          <w:rFonts w:asciiTheme="majorHAnsi" w:hAnsiTheme="majorHAnsi" w:cstheme="majorHAnsi"/>
          <w:sz w:val="22"/>
          <w:szCs w:val="22"/>
        </w:rPr>
        <w:t xml:space="preserve">qui déclenche l’action du </w:t>
      </w:r>
      <w:r w:rsidR="007C66CA" w:rsidRPr="00843975">
        <w:rPr>
          <w:rFonts w:asciiTheme="majorHAnsi" w:hAnsiTheme="majorHAnsi" w:cstheme="majorHAnsi"/>
          <w:sz w:val="22"/>
          <w:szCs w:val="22"/>
          <w:u w:val="single"/>
        </w:rPr>
        <w:t>système réglant</w:t>
      </w:r>
      <w:r w:rsidR="007C66CA" w:rsidRPr="00843975">
        <w:rPr>
          <w:rFonts w:asciiTheme="majorHAnsi" w:hAnsiTheme="majorHAnsi" w:cstheme="majorHAnsi"/>
          <w:sz w:val="22"/>
          <w:szCs w:val="22"/>
        </w:rPr>
        <w:t xml:space="preserve"> (système de commande et organes effecteurs). </w:t>
      </w:r>
      <w:r w:rsidR="007F4B1E" w:rsidRPr="00843975">
        <w:rPr>
          <w:rFonts w:asciiTheme="majorHAnsi" w:hAnsiTheme="majorHAnsi" w:cstheme="majorHAnsi"/>
          <w:sz w:val="22"/>
          <w:szCs w:val="22"/>
        </w:rPr>
        <w:t xml:space="preserve">Ce sont les cellules </w:t>
      </w:r>
      <w:r w:rsidR="000239ED">
        <w:rPr>
          <w:rFonts w:asciiTheme="majorHAnsi" w:hAnsiTheme="majorHAnsi" w:cstheme="majorHAnsi"/>
          <w:sz w:val="22"/>
          <w:szCs w:val="22"/>
        </w:rPr>
        <w:t>alpha</w:t>
      </w:r>
      <w:r w:rsidR="007F4B1E" w:rsidRPr="00843975">
        <w:rPr>
          <w:rFonts w:asciiTheme="majorHAnsi" w:hAnsiTheme="majorHAnsi" w:cstheme="majorHAnsi"/>
          <w:sz w:val="22"/>
          <w:szCs w:val="22"/>
        </w:rPr>
        <w:t xml:space="preserve"> et </w:t>
      </w:r>
      <w:r w:rsidR="000239ED">
        <w:rPr>
          <w:rFonts w:asciiTheme="majorHAnsi" w:hAnsiTheme="majorHAnsi" w:cstheme="majorHAnsi"/>
          <w:sz w:val="22"/>
          <w:szCs w:val="22"/>
        </w:rPr>
        <w:t>bêta</w:t>
      </w:r>
      <w:r w:rsidR="00D6707E" w:rsidRPr="00843975">
        <w:rPr>
          <w:rFonts w:asciiTheme="majorHAnsi" w:hAnsiTheme="majorHAnsi" w:cstheme="majorHAnsi"/>
          <w:sz w:val="22"/>
          <w:szCs w:val="22"/>
        </w:rPr>
        <w:t xml:space="preserve"> des </w:t>
      </w:r>
      <w:r w:rsidR="000239ED" w:rsidRPr="00843975">
        <w:rPr>
          <w:rFonts w:asciiTheme="majorHAnsi" w:hAnsiTheme="majorHAnsi" w:cstheme="majorHAnsi"/>
          <w:sz w:val="22"/>
          <w:szCs w:val="22"/>
        </w:rPr>
        <w:t>îlots</w:t>
      </w:r>
      <w:r w:rsidR="00D6707E" w:rsidRPr="00843975">
        <w:rPr>
          <w:rFonts w:asciiTheme="majorHAnsi" w:hAnsiTheme="majorHAnsi" w:cstheme="majorHAnsi"/>
          <w:sz w:val="22"/>
          <w:szCs w:val="22"/>
        </w:rPr>
        <w:t xml:space="preserve"> de </w:t>
      </w:r>
      <w:r w:rsidR="000239ED" w:rsidRPr="00843975">
        <w:rPr>
          <w:rFonts w:asciiTheme="majorHAnsi" w:hAnsiTheme="majorHAnsi" w:cstheme="majorHAnsi"/>
          <w:sz w:val="22"/>
          <w:szCs w:val="22"/>
        </w:rPr>
        <w:t>Langerhans</w:t>
      </w:r>
      <w:r w:rsidR="007F4B1E" w:rsidRPr="00843975">
        <w:rPr>
          <w:rFonts w:asciiTheme="majorHAnsi" w:hAnsiTheme="majorHAnsi" w:cstheme="majorHAnsi"/>
          <w:sz w:val="22"/>
          <w:szCs w:val="22"/>
        </w:rPr>
        <w:t xml:space="preserve"> du pancréas qui remplissent le double rôle de </w:t>
      </w:r>
      <w:r w:rsidR="007F4B1E" w:rsidRPr="00843975">
        <w:rPr>
          <w:rFonts w:asciiTheme="majorHAnsi" w:hAnsiTheme="majorHAnsi" w:cstheme="majorHAnsi"/>
          <w:sz w:val="22"/>
          <w:szCs w:val="22"/>
          <w:u w:val="single"/>
        </w:rPr>
        <w:t>détecteur d’écart</w:t>
      </w:r>
      <w:r w:rsidR="007F4B1E" w:rsidRPr="00843975">
        <w:rPr>
          <w:rFonts w:asciiTheme="majorHAnsi" w:hAnsiTheme="majorHAnsi" w:cstheme="majorHAnsi"/>
          <w:sz w:val="22"/>
          <w:szCs w:val="22"/>
        </w:rPr>
        <w:t xml:space="preserve"> et de </w:t>
      </w:r>
      <w:r w:rsidR="007F4B1E" w:rsidRPr="00843975">
        <w:rPr>
          <w:rFonts w:asciiTheme="majorHAnsi" w:hAnsiTheme="majorHAnsi" w:cstheme="majorHAnsi"/>
          <w:sz w:val="22"/>
          <w:szCs w:val="22"/>
          <w:u w:val="single"/>
        </w:rPr>
        <w:t>système de commande</w:t>
      </w:r>
      <w:r w:rsidR="007F4B1E" w:rsidRPr="00843975">
        <w:rPr>
          <w:rFonts w:asciiTheme="majorHAnsi" w:hAnsiTheme="majorHAnsi" w:cstheme="majorHAnsi"/>
          <w:sz w:val="22"/>
          <w:szCs w:val="22"/>
        </w:rPr>
        <w:t xml:space="preserve">. Les cellules </w:t>
      </w:r>
      <w:r w:rsidR="000239ED">
        <w:rPr>
          <w:rFonts w:asciiTheme="majorHAnsi" w:hAnsiTheme="majorHAnsi" w:cstheme="majorHAnsi"/>
          <w:sz w:val="22"/>
          <w:szCs w:val="22"/>
        </w:rPr>
        <w:t>bêta</w:t>
      </w:r>
      <w:r w:rsidR="007F4B1E" w:rsidRPr="00843975">
        <w:rPr>
          <w:rFonts w:asciiTheme="majorHAnsi" w:hAnsiTheme="majorHAnsi" w:cstheme="majorHAnsi"/>
          <w:sz w:val="22"/>
          <w:szCs w:val="22"/>
        </w:rPr>
        <w:t xml:space="preserve"> sont stimulées en cas d’hyperglycémie et inhibées en cas d’hypoglycémie (c’est l’inverse pour les cellule </w:t>
      </w:r>
      <w:r w:rsidR="000239ED">
        <w:rPr>
          <w:rFonts w:asciiTheme="majorHAnsi" w:hAnsiTheme="majorHAnsi" w:cstheme="majorHAnsi"/>
          <w:sz w:val="22"/>
          <w:szCs w:val="22"/>
        </w:rPr>
        <w:t>a</w:t>
      </w:r>
      <w:r w:rsidR="009A3032">
        <w:rPr>
          <w:rFonts w:asciiTheme="majorHAnsi" w:hAnsiTheme="majorHAnsi" w:cstheme="majorHAnsi"/>
          <w:sz w:val="22"/>
          <w:szCs w:val="22"/>
        </w:rPr>
        <w:t>l</w:t>
      </w:r>
      <w:r w:rsidR="000239ED">
        <w:rPr>
          <w:rFonts w:asciiTheme="majorHAnsi" w:hAnsiTheme="majorHAnsi" w:cstheme="majorHAnsi"/>
          <w:sz w:val="22"/>
          <w:szCs w:val="22"/>
        </w:rPr>
        <w:t>pha</w:t>
      </w:r>
      <w:r w:rsidR="007F4B1E" w:rsidRPr="00843975">
        <w:rPr>
          <w:rFonts w:asciiTheme="majorHAnsi" w:hAnsiTheme="majorHAnsi" w:cstheme="majorHAnsi"/>
          <w:sz w:val="22"/>
          <w:szCs w:val="22"/>
        </w:rPr>
        <w:t xml:space="preserve">). </w:t>
      </w:r>
      <w:r w:rsidR="007F4B1E" w:rsidRPr="00843975">
        <w:rPr>
          <w:rFonts w:asciiTheme="majorHAnsi" w:hAnsiTheme="majorHAnsi" w:cstheme="majorHAnsi"/>
          <w:sz w:val="22"/>
          <w:szCs w:val="22"/>
          <w:u w:val="single"/>
        </w:rPr>
        <w:t>Le message</w:t>
      </w:r>
      <w:r w:rsidR="007F4B1E" w:rsidRPr="00843975">
        <w:rPr>
          <w:rFonts w:asciiTheme="majorHAnsi" w:hAnsiTheme="majorHAnsi" w:cstheme="majorHAnsi"/>
          <w:sz w:val="22"/>
          <w:szCs w:val="22"/>
        </w:rPr>
        <w:t xml:space="preserve"> est codé par </w:t>
      </w:r>
      <w:r w:rsidR="007F4B1E" w:rsidRPr="00AF3568">
        <w:rPr>
          <w:rFonts w:asciiTheme="majorHAnsi" w:hAnsiTheme="majorHAnsi" w:cstheme="majorHAnsi"/>
          <w:sz w:val="22"/>
          <w:szCs w:val="22"/>
          <w:u w:val="single"/>
        </w:rPr>
        <w:t>la concentration plasmatique de l’hormone</w:t>
      </w:r>
      <w:r w:rsidR="007F4B1E" w:rsidRPr="00843975">
        <w:rPr>
          <w:rFonts w:asciiTheme="majorHAnsi" w:hAnsiTheme="majorHAnsi" w:cstheme="majorHAnsi"/>
          <w:sz w:val="22"/>
          <w:szCs w:val="22"/>
        </w:rPr>
        <w:t>. Par exemple, en cas d’hyperglycémie il y a libération d’une grande quantité d’insuline qui a pour effet de réduire la glycémie. À l’inverse, en cas d’hypoglycémie il y a libération d’une grande quantité de glucagon qui a pour ef</w:t>
      </w:r>
      <w:r w:rsidR="007C66CA" w:rsidRPr="00843975">
        <w:rPr>
          <w:rFonts w:asciiTheme="majorHAnsi" w:hAnsiTheme="majorHAnsi" w:cstheme="majorHAnsi"/>
          <w:sz w:val="22"/>
          <w:szCs w:val="22"/>
        </w:rPr>
        <w:t>fet d’augmenter la glycémie.</w:t>
      </w:r>
    </w:p>
    <w:p w14:paraId="32BD57E8" w14:textId="7095A7CC" w:rsidR="007C66CA" w:rsidRPr="00843975" w:rsidRDefault="007C66CA" w:rsidP="007C66CA">
      <w:pPr>
        <w:jc w:val="both"/>
        <w:rPr>
          <w:rFonts w:asciiTheme="majorHAnsi" w:hAnsiTheme="majorHAnsi" w:cstheme="majorHAnsi"/>
          <w:sz w:val="22"/>
          <w:szCs w:val="22"/>
        </w:rPr>
      </w:pPr>
    </w:p>
    <w:p w14:paraId="24E22C3C" w14:textId="659C1412" w:rsidR="00324683" w:rsidRPr="00843975" w:rsidRDefault="00097E8E" w:rsidP="007C66CA">
      <w:pPr>
        <w:jc w:val="both"/>
        <w:rPr>
          <w:rFonts w:asciiTheme="majorHAnsi" w:hAnsiTheme="majorHAnsi" w:cstheme="majorHAnsi"/>
          <w:sz w:val="22"/>
          <w:szCs w:val="22"/>
        </w:rPr>
      </w:pPr>
      <w:bookmarkStart w:id="0" w:name="_GoBack"/>
      <w:bookmarkEnd w:id="0"/>
      <w:r w:rsidRPr="00843975">
        <w:rPr>
          <w:rFonts w:asciiTheme="majorHAnsi" w:hAnsiTheme="majorHAnsi" w:cstheme="majorHAnsi"/>
          <w:noProof/>
          <w:sz w:val="22"/>
          <w:szCs w:val="22"/>
          <w:lang w:eastAsia="fr-FR"/>
        </w:rPr>
        <w:drawing>
          <wp:anchor distT="0" distB="0" distL="114300" distR="114300" simplePos="0" relativeHeight="251661312" behindDoc="1" locked="0" layoutInCell="1" allowOverlap="1" wp14:anchorId="53661DCC" wp14:editId="27A05321">
            <wp:simplePos x="0" y="0"/>
            <wp:positionH relativeFrom="column">
              <wp:posOffset>240499</wp:posOffset>
            </wp:positionH>
            <wp:positionV relativeFrom="paragraph">
              <wp:posOffset>2945268</wp:posOffset>
            </wp:positionV>
            <wp:extent cx="5332730" cy="2778760"/>
            <wp:effectExtent l="0" t="0" r="1270" b="2540"/>
            <wp:wrapTight wrapText="bothSides">
              <wp:wrapPolygon edited="0">
                <wp:start x="0" y="0"/>
                <wp:lineTo x="0" y="21521"/>
                <wp:lineTo x="21554" y="21521"/>
                <wp:lineTo x="21554" y="0"/>
                <wp:lineTo x="0" y="0"/>
              </wp:wrapPolygon>
            </wp:wrapTight>
            <wp:docPr id="17" name="Image 17"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6"/>
                    <pic:cNvPicPr>
                      <a:picLocks noChangeAspect="1" noChangeArrowheads="1"/>
                    </pic:cNvPicPr>
                  </pic:nvPicPr>
                  <pic:blipFill>
                    <a:blip r:embed="rId12"/>
                    <a:srcRect/>
                    <a:stretch>
                      <a:fillRect/>
                    </a:stretch>
                  </pic:blipFill>
                  <pic:spPr bwMode="auto">
                    <a:xfrm>
                      <a:off x="0" y="0"/>
                      <a:ext cx="5332730" cy="2778760"/>
                    </a:xfrm>
                    <a:prstGeom prst="rect">
                      <a:avLst/>
                    </a:prstGeom>
                    <a:noFill/>
                  </pic:spPr>
                </pic:pic>
              </a:graphicData>
            </a:graphic>
            <wp14:sizeRelH relativeFrom="margin">
              <wp14:pctWidth>0</wp14:pctWidth>
            </wp14:sizeRelH>
            <wp14:sizeRelV relativeFrom="margin">
              <wp14:pctHeight>0</wp14:pctHeight>
            </wp14:sizeRelV>
          </wp:anchor>
        </w:drawing>
      </w:r>
    </w:p>
    <w:sectPr w:rsidR="00324683" w:rsidRPr="00843975" w:rsidSect="000D3F65">
      <w:headerReference w:type="default" r:id="rId13"/>
      <w:footerReference w:type="even" r:id="rId14"/>
      <w:footerReference w:type="default" r:id="rId15"/>
      <w:pgSz w:w="11904" w:h="16834"/>
      <w:pgMar w:top="920" w:right="1417" w:bottom="1417" w:left="1417" w:header="8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E3C9F" w14:textId="77777777" w:rsidR="00714D90" w:rsidRDefault="00714D90">
      <w:r>
        <w:separator/>
      </w:r>
    </w:p>
  </w:endnote>
  <w:endnote w:type="continuationSeparator" w:id="0">
    <w:p w14:paraId="5C06DBA6" w14:textId="77777777" w:rsidR="00714D90" w:rsidRDefault="0071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19886" w14:textId="77777777" w:rsidR="00F91A80" w:rsidRDefault="00F307BF" w:rsidP="00DE1674">
    <w:pPr>
      <w:pStyle w:val="Pieddepage"/>
      <w:framePr w:wrap="around" w:vAnchor="text" w:hAnchor="margin" w:xAlign="right" w:y="1"/>
      <w:rPr>
        <w:rStyle w:val="Numrodepage"/>
      </w:rPr>
    </w:pPr>
    <w:r>
      <w:rPr>
        <w:rStyle w:val="Numrodepage"/>
      </w:rPr>
      <w:fldChar w:fldCharType="begin"/>
    </w:r>
    <w:r w:rsidR="00F91A80">
      <w:rPr>
        <w:rStyle w:val="Numrodepage"/>
      </w:rPr>
      <w:instrText xml:space="preserve">PAGE  </w:instrText>
    </w:r>
    <w:r>
      <w:rPr>
        <w:rStyle w:val="Numrodepage"/>
      </w:rPr>
      <w:fldChar w:fldCharType="end"/>
    </w:r>
  </w:p>
  <w:p w14:paraId="5775282B" w14:textId="77777777" w:rsidR="00F91A80" w:rsidRDefault="00F91A80" w:rsidP="00DE167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815E5" w14:textId="77777777" w:rsidR="00F91A80" w:rsidRPr="00DE1674" w:rsidRDefault="00F307BF" w:rsidP="00DE1674">
    <w:pPr>
      <w:pStyle w:val="Pieddepage"/>
      <w:framePr w:wrap="around" w:vAnchor="text" w:hAnchor="margin" w:xAlign="right" w:y="1"/>
      <w:rPr>
        <w:rStyle w:val="Numrodepage"/>
      </w:rPr>
    </w:pPr>
    <w:r w:rsidRPr="00DE1674">
      <w:rPr>
        <w:rStyle w:val="Numrodepage"/>
        <w:rFonts w:ascii="Times New Roman" w:hAnsi="Times New Roman"/>
        <w:sz w:val="16"/>
      </w:rPr>
      <w:fldChar w:fldCharType="begin"/>
    </w:r>
    <w:r w:rsidR="00F91A80" w:rsidRPr="00DE1674">
      <w:rPr>
        <w:rStyle w:val="Numrodepage"/>
        <w:rFonts w:ascii="Times New Roman" w:hAnsi="Times New Roman"/>
        <w:sz w:val="16"/>
      </w:rPr>
      <w:instrText xml:space="preserve">PAGE  </w:instrText>
    </w:r>
    <w:r w:rsidRPr="00DE1674">
      <w:rPr>
        <w:rStyle w:val="Numrodepage"/>
        <w:rFonts w:ascii="Times New Roman" w:hAnsi="Times New Roman"/>
        <w:sz w:val="16"/>
      </w:rPr>
      <w:fldChar w:fldCharType="separate"/>
    </w:r>
    <w:r w:rsidR="00B018D8">
      <w:rPr>
        <w:rStyle w:val="Numrodepage"/>
        <w:rFonts w:ascii="Times New Roman" w:hAnsi="Times New Roman"/>
        <w:noProof/>
        <w:sz w:val="16"/>
      </w:rPr>
      <w:t>1</w:t>
    </w:r>
    <w:r w:rsidRPr="00DE1674">
      <w:rPr>
        <w:rStyle w:val="Numrodepage"/>
        <w:rFonts w:ascii="Times New Roman" w:hAnsi="Times New Roman"/>
        <w:sz w:val="16"/>
      </w:rPr>
      <w:fldChar w:fldCharType="end"/>
    </w:r>
  </w:p>
  <w:p w14:paraId="55BCC8A8" w14:textId="60C9A5F3" w:rsidR="00F91A80" w:rsidRPr="008B1245" w:rsidRDefault="00F91A80" w:rsidP="00DE1674">
    <w:pPr>
      <w:pStyle w:val="Pieddepage"/>
      <w:ind w:right="360"/>
      <w:jc w:val="right"/>
      <w:rPr>
        <w:rFonts w:ascii="Times New Roman" w:hAnsi="Times New Roman"/>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8E08E" w14:textId="77777777" w:rsidR="00714D90" w:rsidRDefault="00714D90">
      <w:r>
        <w:separator/>
      </w:r>
    </w:p>
  </w:footnote>
  <w:footnote w:type="continuationSeparator" w:id="0">
    <w:p w14:paraId="6058602B" w14:textId="77777777" w:rsidR="00714D90" w:rsidRDefault="00714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AC410" w14:textId="77777777" w:rsidR="000D3F65" w:rsidRPr="00A55ED4" w:rsidRDefault="000D3F65" w:rsidP="000D3F65">
    <w:pPr>
      <w:pStyle w:val="En-tte"/>
      <w:rPr>
        <w:rFonts w:asciiTheme="majorHAnsi" w:hAnsiTheme="majorHAnsi" w:cstheme="majorHAnsi"/>
        <w:i/>
        <w:sz w:val="16"/>
      </w:rPr>
    </w:pPr>
    <w:r>
      <w:rPr>
        <w:noProof/>
        <w:sz w:val="12"/>
        <w:szCs w:val="12"/>
      </w:rPr>
      <mc:AlternateContent>
        <mc:Choice Requires="wps">
          <w:drawing>
            <wp:anchor distT="0" distB="0" distL="114300" distR="114300" simplePos="0" relativeHeight="251660288" behindDoc="0" locked="0" layoutInCell="1" allowOverlap="1" wp14:anchorId="4468EDCA" wp14:editId="087737DA">
              <wp:simplePos x="0" y="0"/>
              <wp:positionH relativeFrom="column">
                <wp:posOffset>-507416</wp:posOffset>
              </wp:positionH>
              <wp:positionV relativeFrom="paragraph">
                <wp:posOffset>-36327</wp:posOffset>
              </wp:positionV>
              <wp:extent cx="281305" cy="42862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ABB2" w14:textId="77777777" w:rsidR="000D3F65" w:rsidRPr="006101E4" w:rsidRDefault="000D3F65" w:rsidP="000D3F65">
                          <w:pPr>
                            <w:rPr>
                              <w:rFonts w:cs="Calibri"/>
                              <w:b/>
                              <w:sz w:val="16"/>
                              <w:szCs w:val="16"/>
                            </w:rPr>
                          </w:pPr>
                          <w:r w:rsidRPr="006101E4">
                            <w:rPr>
                              <w:rFonts w:cs="Calibri"/>
                              <w:b/>
                              <w:sz w:val="16"/>
                              <w:szCs w:val="16"/>
                            </w:rPr>
                            <w:t>LYCÉE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8EDCA" id="_x0000_t202" coordsize="21600,21600" o:spt="202" path="m,l,21600r21600,l21600,xe">
              <v:stroke joinstyle="miter"/>
              <v:path gradientshapeok="t" o:connecttype="rect"/>
            </v:shapetype>
            <v:shape id="Text Box 4" o:spid="_x0000_s1026" type="#_x0000_t202" style="position:absolute;margin-left:-39.95pt;margin-top:-2.85pt;width:22.1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" filled="f" stroked="f">
              <v:path arrowok="t"/>
              <v:textbox style="layout-flow:vertical;mso-layout-flow-alt:bottom-to-top">
                <w:txbxContent>
                  <w:p w14:paraId="4920ABB2" w14:textId="77777777" w:rsidR="000D3F65" w:rsidRPr="006101E4" w:rsidRDefault="000D3F65" w:rsidP="000D3F65">
                    <w:pPr>
                      <w:rPr>
                        <w:rFonts w:cs="Calibri"/>
                        <w:b/>
                        <w:sz w:val="16"/>
                        <w:szCs w:val="16"/>
                      </w:rPr>
                    </w:pPr>
                    <w:r w:rsidRPr="006101E4">
                      <w:rPr>
                        <w:rFonts w:cs="Calibri"/>
                        <w:b/>
                        <w:sz w:val="16"/>
                        <w:szCs w:val="16"/>
                      </w:rPr>
                      <w:t>LYCÉE</w:t>
                    </w:r>
                  </w:p>
                </w:txbxContent>
              </v:textbox>
            </v:shape>
          </w:pict>
        </mc:Fallback>
      </mc:AlternateContent>
    </w:r>
    <w:r w:rsidRPr="00CD0CDF">
      <w:rPr>
        <w:noProof/>
        <w:sz w:val="12"/>
        <w:szCs w:val="12"/>
      </w:rPr>
      <mc:AlternateContent>
        <mc:Choice Requires="wps">
          <w:drawing>
            <wp:anchor distT="0" distB="0" distL="114300" distR="114300" simplePos="0" relativeHeight="251661312" behindDoc="0" locked="0" layoutInCell="1" allowOverlap="1" wp14:anchorId="60A65506" wp14:editId="6818B52C">
              <wp:simplePos x="0" y="0"/>
              <wp:positionH relativeFrom="column">
                <wp:posOffset>-226060</wp:posOffset>
              </wp:positionH>
              <wp:positionV relativeFrom="paragraph">
                <wp:posOffset>389896</wp:posOffset>
              </wp:positionV>
              <wp:extent cx="669957" cy="81016"/>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9957" cy="81016"/>
                      </a:xfrm>
                      <a:prstGeom prst="rect">
                        <a:avLst/>
                      </a:prstGeom>
                      <a:extLst>
                        <a:ext uri="{AF507438-7753-43E0-B8FC-AC1667EBCBE1}">
                          <a14:hiddenEffects xmlns:a14="http://schemas.microsoft.com/office/drawing/2010/main">
                            <a:effectLst/>
                          </a14:hiddenEffects>
                        </a:ext>
                      </a:extLst>
                    </wps:spPr>
                    <wps:txbx>
                      <w:txbxContent>
                        <w:p w14:paraId="748A146E" w14:textId="77777777" w:rsidR="000D3F65" w:rsidRPr="00B522AE" w:rsidRDefault="000D3F65" w:rsidP="000D3F65">
                          <w:pPr>
                            <w:jc w:val="center"/>
                            <w:rPr>
                              <w:sz w:val="13"/>
                              <w:szCs w:val="13"/>
                            </w:rPr>
                          </w:pPr>
                          <w:r w:rsidRPr="00B522AE">
                            <w:rPr>
                              <w:color w:val="000000"/>
                              <w:sz w:val="13"/>
                              <w:szCs w:val="13"/>
                              <w14:textOutline w14:w="9525" w14:cap="flat" w14:cmpd="sng" w14:algn="ctr">
                                <w14:solidFill>
                                  <w14:srgbClr w14:val="000000"/>
                                </w14:solidFill>
                                <w14:prstDash w14:val="solid"/>
                                <w14:round/>
                              </w14:textOutline>
                            </w:rPr>
                            <w:t xml:space="preserve">D E L A C R O I X   </w:t>
                          </w:r>
                        </w:p>
                      </w:txbxContent>
                    </wps:txbx>
                    <wps:bodyPr wrap="square" lIns="0" tIns="0" rIns="0" bIns="0" numCol="1" fromWordArt="1">
                      <a:prstTxWarp prst="textCascadeUp">
                        <a:avLst>
                          <a:gd name="adj" fmla="val 44444"/>
                        </a:avLst>
                      </a:prstTxWarp>
                      <a:noAutofit/>
                    </wps:bodyPr>
                  </wps:wsp>
                </a:graphicData>
              </a:graphic>
              <wp14:sizeRelH relativeFrom="page">
                <wp14:pctWidth>0</wp14:pctWidth>
              </wp14:sizeRelH>
              <wp14:sizeRelV relativeFrom="page">
                <wp14:pctHeight>0</wp14:pctHeight>
              </wp14:sizeRelV>
            </wp:anchor>
          </w:drawing>
        </mc:Choice>
        <mc:Fallback>
          <w:pict>
            <v:shape w14:anchorId="60A65506" id="WordArt 3" o:spid="_x0000_s1027" type="#_x0000_t202" style="position:absolute;margin-left:-17.8pt;margin-top:30.7pt;width:52.7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" filled="f" stroked="f">
              <v:textbox inset="0,0,0,0">
                <w:txbxContent>
                  <w:p w14:paraId="748A146E" w14:textId="77777777" w:rsidR="000D3F65" w:rsidRPr="00B522AE" w:rsidRDefault="000D3F65" w:rsidP="000D3F65">
                    <w:pPr>
                      <w:jc w:val="center"/>
                      <w:rPr>
                        <w:sz w:val="13"/>
                        <w:szCs w:val="13"/>
                      </w:rPr>
                    </w:pPr>
                    <w:r w:rsidRPr="00B522AE">
                      <w:rPr>
                        <w:color w:val="000000"/>
                        <w:sz w:val="13"/>
                        <w:szCs w:val="13"/>
                        <w14:textOutline w14:w="9525" w14:cap="flat" w14:cmpd="sng" w14:algn="ctr">
                          <w14:solidFill>
                            <w14:srgbClr w14:val="000000"/>
                          </w14:solidFill>
                          <w14:prstDash w14:val="solid"/>
                          <w14:round/>
                        </w14:textOutline>
                      </w:rPr>
                      <w:t xml:space="preserve">D E L A C R O I X   </w:t>
                    </w:r>
                  </w:p>
                </w:txbxContent>
              </v:textbox>
            </v:shape>
          </w:pict>
        </mc:Fallback>
      </mc:AlternateContent>
    </w:r>
    <w:r w:rsidR="00714D90">
      <w:rPr>
        <w:noProof/>
      </w:rPr>
      <w:object w:dxaOrig="1440" w:dyaOrig="1440" w14:anchorId="16EB4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7.8pt;margin-top:-2.55pt;width:36.6pt;height:31.7pt;z-index:251659264;mso-wrap-edited:f;mso-width-percent:0;mso-height-percent:0;mso-position-horizontal-relative:text;mso-position-vertical-relative:text;mso-width-percent:0;mso-height-percent:0" o:allowincell="f">
          <v:imagedata r:id="rId1" o:title="" gain="1.5625" blacklevel="1966f" grayscale="t"/>
          <w10:wrap type="topAndBottom"/>
        </v:shape>
        <o:OLEObject Type="Embed" ProgID="PBrush" ShapeID="_x0000_s2049" DrawAspect="Content" ObjectID="_1614770487" r:id="rId2"/>
      </w:object>
    </w:r>
  </w:p>
  <w:p w14:paraId="654064D0" w14:textId="77777777" w:rsidR="000D3F65" w:rsidRPr="00A55ED4" w:rsidRDefault="000D3F65" w:rsidP="000D3F65">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TS spécialité SVT</w:t>
    </w:r>
  </w:p>
  <w:p w14:paraId="726878F2" w14:textId="77777777" w:rsidR="000D3F65" w:rsidRPr="00A55ED4" w:rsidRDefault="000D3F65" w:rsidP="000D3F65">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THÈME 3 – Corps humain et santé.</w:t>
    </w:r>
  </w:p>
  <w:p w14:paraId="0CC4CAC0" w14:textId="3496EDE6" w:rsidR="00F91A80" w:rsidRPr="000D3F65" w:rsidRDefault="000D3F65" w:rsidP="000D3F65">
    <w:pPr>
      <w:pStyle w:val="En-tte"/>
      <w:jc w:val="right"/>
      <w:rPr>
        <w:rFonts w:asciiTheme="majorHAnsi" w:hAnsiTheme="majorHAnsi" w:cstheme="majorHAnsi"/>
        <w:i/>
        <w:sz w:val="16"/>
        <w:szCs w:val="16"/>
      </w:rPr>
    </w:pPr>
    <w:r w:rsidRPr="00A55ED4">
      <w:rPr>
        <w:rFonts w:asciiTheme="majorHAnsi" w:hAnsiTheme="majorHAnsi" w:cstheme="majorHAnsi"/>
        <w:i/>
        <w:sz w:val="16"/>
        <w:szCs w:val="16"/>
      </w:rPr>
      <w:t>Glycémie et diabète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485D"/>
    <w:multiLevelType w:val="hybridMultilevel"/>
    <w:tmpl w:val="764CB7DE"/>
    <w:lvl w:ilvl="0" w:tplc="0B787080">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1C5AE0"/>
    <w:multiLevelType w:val="hybridMultilevel"/>
    <w:tmpl w:val="74404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F050F39"/>
    <w:multiLevelType w:val="hybridMultilevel"/>
    <w:tmpl w:val="83606EC2"/>
    <w:lvl w:ilvl="0" w:tplc="80E696B8">
      <w:start w:val="2"/>
      <w:numFmt w:val="bullet"/>
      <w:lvlText w:val="-"/>
      <w:lvlJc w:val="left"/>
      <w:pPr>
        <w:ind w:left="1347" w:hanging="780"/>
      </w:pPr>
      <w:rPr>
        <w:rFonts w:ascii="Times New Roman" w:eastAsiaTheme="minorHAnsi" w:hAnsi="Times New Roman" w:cstheme="minorBid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5FAC1AD3"/>
    <w:multiLevelType w:val="hybridMultilevel"/>
    <w:tmpl w:val="C37E4D38"/>
    <w:lvl w:ilvl="0" w:tplc="7FEAB27C">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955687"/>
    <w:multiLevelType w:val="hybridMultilevel"/>
    <w:tmpl w:val="EE7C8DE0"/>
    <w:lvl w:ilvl="0" w:tplc="18C208B2">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AA7DA9"/>
    <w:multiLevelType w:val="hybridMultilevel"/>
    <w:tmpl w:val="8C90F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FDD2603"/>
    <w:multiLevelType w:val="hybridMultilevel"/>
    <w:tmpl w:val="24F07264"/>
    <w:lvl w:ilvl="0" w:tplc="ADE6F4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B8C"/>
    <w:rsid w:val="0000396D"/>
    <w:rsid w:val="00006D45"/>
    <w:rsid w:val="00007D7E"/>
    <w:rsid w:val="0001497E"/>
    <w:rsid w:val="000239ED"/>
    <w:rsid w:val="0009798D"/>
    <w:rsid w:val="00097E8E"/>
    <w:rsid w:val="000C7F1C"/>
    <w:rsid w:val="000D173D"/>
    <w:rsid w:val="000D3F65"/>
    <w:rsid w:val="0010072E"/>
    <w:rsid w:val="00106F02"/>
    <w:rsid w:val="001119E3"/>
    <w:rsid w:val="00127B77"/>
    <w:rsid w:val="00132628"/>
    <w:rsid w:val="00133D25"/>
    <w:rsid w:val="00140459"/>
    <w:rsid w:val="0015662D"/>
    <w:rsid w:val="00163E51"/>
    <w:rsid w:val="0016410D"/>
    <w:rsid w:val="00193A5D"/>
    <w:rsid w:val="001A5849"/>
    <w:rsid w:val="001C0618"/>
    <w:rsid w:val="001E1E0D"/>
    <w:rsid w:val="001E4CEB"/>
    <w:rsid w:val="0020180E"/>
    <w:rsid w:val="00212ACF"/>
    <w:rsid w:val="00214EDC"/>
    <w:rsid w:val="00220A92"/>
    <w:rsid w:val="0022386F"/>
    <w:rsid w:val="00223CE2"/>
    <w:rsid w:val="00247E62"/>
    <w:rsid w:val="002624CC"/>
    <w:rsid w:val="00274B44"/>
    <w:rsid w:val="002B1028"/>
    <w:rsid w:val="002D4641"/>
    <w:rsid w:val="002F3166"/>
    <w:rsid w:val="00324683"/>
    <w:rsid w:val="003358FA"/>
    <w:rsid w:val="00336E25"/>
    <w:rsid w:val="00352173"/>
    <w:rsid w:val="00355286"/>
    <w:rsid w:val="00355685"/>
    <w:rsid w:val="00357E33"/>
    <w:rsid w:val="003635F9"/>
    <w:rsid w:val="003942A9"/>
    <w:rsid w:val="003B4182"/>
    <w:rsid w:val="003B7E05"/>
    <w:rsid w:val="003C66BB"/>
    <w:rsid w:val="003D5CCE"/>
    <w:rsid w:val="003D6DAA"/>
    <w:rsid w:val="0040181A"/>
    <w:rsid w:val="0040433B"/>
    <w:rsid w:val="00406CD1"/>
    <w:rsid w:val="00414B8C"/>
    <w:rsid w:val="004331E5"/>
    <w:rsid w:val="00433882"/>
    <w:rsid w:val="00436B69"/>
    <w:rsid w:val="00440E06"/>
    <w:rsid w:val="00447B6E"/>
    <w:rsid w:val="00451883"/>
    <w:rsid w:val="00452900"/>
    <w:rsid w:val="004654F0"/>
    <w:rsid w:val="00484E91"/>
    <w:rsid w:val="004B2890"/>
    <w:rsid w:val="004C6443"/>
    <w:rsid w:val="004D2E47"/>
    <w:rsid w:val="004E71AF"/>
    <w:rsid w:val="00521974"/>
    <w:rsid w:val="00521A30"/>
    <w:rsid w:val="00526F37"/>
    <w:rsid w:val="005311E4"/>
    <w:rsid w:val="005823AE"/>
    <w:rsid w:val="005934ED"/>
    <w:rsid w:val="00594109"/>
    <w:rsid w:val="005A66A0"/>
    <w:rsid w:val="005C3B79"/>
    <w:rsid w:val="005C47D6"/>
    <w:rsid w:val="005C77DD"/>
    <w:rsid w:val="005E3698"/>
    <w:rsid w:val="005F5FE7"/>
    <w:rsid w:val="005F7C5C"/>
    <w:rsid w:val="0060302C"/>
    <w:rsid w:val="00613943"/>
    <w:rsid w:val="00644C2B"/>
    <w:rsid w:val="006923F8"/>
    <w:rsid w:val="006B0BE8"/>
    <w:rsid w:val="006B5010"/>
    <w:rsid w:val="006F0BB5"/>
    <w:rsid w:val="006F21BF"/>
    <w:rsid w:val="00714D90"/>
    <w:rsid w:val="007441FC"/>
    <w:rsid w:val="00767E06"/>
    <w:rsid w:val="007874E6"/>
    <w:rsid w:val="007A0F77"/>
    <w:rsid w:val="007B009D"/>
    <w:rsid w:val="007C66CA"/>
    <w:rsid w:val="007E1B46"/>
    <w:rsid w:val="007E32EF"/>
    <w:rsid w:val="007F3AC9"/>
    <w:rsid w:val="007F4B1E"/>
    <w:rsid w:val="00831313"/>
    <w:rsid w:val="00834B3A"/>
    <w:rsid w:val="00836A1F"/>
    <w:rsid w:val="00843333"/>
    <w:rsid w:val="00843975"/>
    <w:rsid w:val="008605B8"/>
    <w:rsid w:val="00863727"/>
    <w:rsid w:val="008638C4"/>
    <w:rsid w:val="008B1245"/>
    <w:rsid w:val="008B7AE3"/>
    <w:rsid w:val="008B7C26"/>
    <w:rsid w:val="008F7F7A"/>
    <w:rsid w:val="00910667"/>
    <w:rsid w:val="00931987"/>
    <w:rsid w:val="00932F18"/>
    <w:rsid w:val="00956DA5"/>
    <w:rsid w:val="009A3032"/>
    <w:rsid w:val="009D0584"/>
    <w:rsid w:val="009D4D8E"/>
    <w:rsid w:val="009E1785"/>
    <w:rsid w:val="00A141CA"/>
    <w:rsid w:val="00A16A6C"/>
    <w:rsid w:val="00A66DB7"/>
    <w:rsid w:val="00A73DA0"/>
    <w:rsid w:val="00A84F5E"/>
    <w:rsid w:val="00AC12F7"/>
    <w:rsid w:val="00AC586D"/>
    <w:rsid w:val="00AD07B7"/>
    <w:rsid w:val="00AD4CE3"/>
    <w:rsid w:val="00AD4DC3"/>
    <w:rsid w:val="00AF3568"/>
    <w:rsid w:val="00AF3673"/>
    <w:rsid w:val="00B018D8"/>
    <w:rsid w:val="00B03CAE"/>
    <w:rsid w:val="00B04BEF"/>
    <w:rsid w:val="00B16C40"/>
    <w:rsid w:val="00B22F7E"/>
    <w:rsid w:val="00B44360"/>
    <w:rsid w:val="00B54AE3"/>
    <w:rsid w:val="00BA3656"/>
    <w:rsid w:val="00BB6AA1"/>
    <w:rsid w:val="00BD0E56"/>
    <w:rsid w:val="00BD7190"/>
    <w:rsid w:val="00BD7365"/>
    <w:rsid w:val="00BE10DD"/>
    <w:rsid w:val="00BF1A3C"/>
    <w:rsid w:val="00BF5FEC"/>
    <w:rsid w:val="00BF7CA6"/>
    <w:rsid w:val="00C0227F"/>
    <w:rsid w:val="00C66670"/>
    <w:rsid w:val="00C763BB"/>
    <w:rsid w:val="00C81C8F"/>
    <w:rsid w:val="00CC6D75"/>
    <w:rsid w:val="00CD081E"/>
    <w:rsid w:val="00CD62E7"/>
    <w:rsid w:val="00CE2C32"/>
    <w:rsid w:val="00CF0503"/>
    <w:rsid w:val="00CF6AAB"/>
    <w:rsid w:val="00D4355A"/>
    <w:rsid w:val="00D578B5"/>
    <w:rsid w:val="00D6608A"/>
    <w:rsid w:val="00D6707E"/>
    <w:rsid w:val="00D97A71"/>
    <w:rsid w:val="00DC3838"/>
    <w:rsid w:val="00DE0230"/>
    <w:rsid w:val="00DE1674"/>
    <w:rsid w:val="00DF33E4"/>
    <w:rsid w:val="00E256E9"/>
    <w:rsid w:val="00E36490"/>
    <w:rsid w:val="00E51BFE"/>
    <w:rsid w:val="00E54E20"/>
    <w:rsid w:val="00E664CE"/>
    <w:rsid w:val="00E71C9A"/>
    <w:rsid w:val="00E83491"/>
    <w:rsid w:val="00E84BDA"/>
    <w:rsid w:val="00E921DE"/>
    <w:rsid w:val="00E9265E"/>
    <w:rsid w:val="00E947B4"/>
    <w:rsid w:val="00E96046"/>
    <w:rsid w:val="00EA2C36"/>
    <w:rsid w:val="00EB13EF"/>
    <w:rsid w:val="00EB7CF7"/>
    <w:rsid w:val="00EC389B"/>
    <w:rsid w:val="00ED6B02"/>
    <w:rsid w:val="00ED7303"/>
    <w:rsid w:val="00EF6C8D"/>
    <w:rsid w:val="00F00531"/>
    <w:rsid w:val="00F034CD"/>
    <w:rsid w:val="00F121AA"/>
    <w:rsid w:val="00F14A79"/>
    <w:rsid w:val="00F25EF0"/>
    <w:rsid w:val="00F2729F"/>
    <w:rsid w:val="00F307BF"/>
    <w:rsid w:val="00F5217E"/>
    <w:rsid w:val="00F62F72"/>
    <w:rsid w:val="00F66839"/>
    <w:rsid w:val="00F7642D"/>
    <w:rsid w:val="00F765D5"/>
    <w:rsid w:val="00F808D9"/>
    <w:rsid w:val="00F83566"/>
    <w:rsid w:val="00F91A80"/>
    <w:rsid w:val="00F922A7"/>
    <w:rsid w:val="00F94D67"/>
    <w:rsid w:val="00FA7BEE"/>
    <w:rsid w:val="00FB0CAB"/>
    <w:rsid w:val="00FC4657"/>
    <w:rsid w:val="00FD7895"/>
    <w:rsid w:val="00FE2425"/>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483D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D3F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1674"/>
    <w:pPr>
      <w:tabs>
        <w:tab w:val="center" w:pos="4536"/>
        <w:tab w:val="right" w:pos="9072"/>
      </w:tabs>
    </w:pPr>
  </w:style>
  <w:style w:type="character" w:customStyle="1" w:styleId="En-tteCar">
    <w:name w:val="En-tête Car"/>
    <w:basedOn w:val="Policepardfaut"/>
    <w:link w:val="En-tte"/>
    <w:uiPriority w:val="99"/>
    <w:rsid w:val="00DE1674"/>
  </w:style>
  <w:style w:type="paragraph" w:styleId="Pieddepage">
    <w:name w:val="footer"/>
    <w:basedOn w:val="Normal"/>
    <w:link w:val="PieddepageCar"/>
    <w:uiPriority w:val="99"/>
    <w:unhideWhenUsed/>
    <w:rsid w:val="00DE1674"/>
    <w:pPr>
      <w:tabs>
        <w:tab w:val="center" w:pos="4536"/>
        <w:tab w:val="right" w:pos="9072"/>
      </w:tabs>
    </w:pPr>
  </w:style>
  <w:style w:type="character" w:customStyle="1" w:styleId="PieddepageCar">
    <w:name w:val="Pied de page Car"/>
    <w:basedOn w:val="Policepardfaut"/>
    <w:link w:val="Pieddepage"/>
    <w:uiPriority w:val="99"/>
    <w:rsid w:val="00DE1674"/>
  </w:style>
  <w:style w:type="character" w:styleId="Numrodepage">
    <w:name w:val="page number"/>
    <w:basedOn w:val="Policepardfaut"/>
    <w:uiPriority w:val="99"/>
    <w:semiHidden/>
    <w:unhideWhenUsed/>
    <w:rsid w:val="00DE1674"/>
  </w:style>
  <w:style w:type="paragraph" w:styleId="Paragraphedeliste">
    <w:name w:val="List Paragraph"/>
    <w:basedOn w:val="Normal"/>
    <w:uiPriority w:val="34"/>
    <w:qFormat/>
    <w:rsid w:val="00DE1674"/>
    <w:pPr>
      <w:ind w:left="720"/>
      <w:contextualSpacing/>
    </w:pPr>
  </w:style>
  <w:style w:type="paragraph" w:styleId="Retraitcorpsdetexte">
    <w:name w:val="Body Text Indent"/>
    <w:basedOn w:val="Normal"/>
    <w:link w:val="RetraitcorpsdetexteCar"/>
    <w:rsid w:val="00BF5FEC"/>
    <w:pPr>
      <w:spacing w:after="120"/>
      <w:ind w:left="283"/>
    </w:pPr>
    <w:rPr>
      <w:rFonts w:ascii="Times New Roman" w:eastAsia="Times New Roman" w:hAnsi="Times New Roman" w:cs="Times New Roman"/>
      <w:lang w:eastAsia="fr-FR"/>
    </w:rPr>
  </w:style>
  <w:style w:type="character" w:customStyle="1" w:styleId="RetraitcorpsdetexteCar">
    <w:name w:val="Retrait corps de texte Car"/>
    <w:basedOn w:val="Policepardfaut"/>
    <w:link w:val="Retraitcorpsdetexte"/>
    <w:rsid w:val="00BF5FEC"/>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0D3F6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1079</Words>
  <Characters>5937</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Éducation Nationale</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DUBAR - BLAIS</dc:creator>
  <cp:keywords/>
  <cp:lastModifiedBy>Stéphanie Dalaine</cp:lastModifiedBy>
  <cp:revision>19</cp:revision>
  <cp:lastPrinted>2017-03-28T08:59:00Z</cp:lastPrinted>
  <dcterms:created xsi:type="dcterms:W3CDTF">2017-03-28T08:59:00Z</dcterms:created>
  <dcterms:modified xsi:type="dcterms:W3CDTF">2019-03-22T13:35:00Z</dcterms:modified>
</cp:coreProperties>
</file>