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45F9A" w14:textId="2DF37581" w:rsidR="00357E33" w:rsidRPr="00BF0B5F" w:rsidRDefault="00CA06B1" w:rsidP="00411AD3">
      <w:pPr>
        <w:pStyle w:val="Titre1"/>
        <w:jc w:val="center"/>
        <w:rPr>
          <w:rFonts w:cstheme="majorHAnsi"/>
          <w:b/>
          <w:color w:val="FF0000"/>
          <w:sz w:val="22"/>
          <w:szCs w:val="22"/>
        </w:rPr>
      </w:pPr>
      <w:r w:rsidRPr="00BF0B5F">
        <w:rPr>
          <w:rFonts w:cstheme="majorHAnsi"/>
          <w:b/>
          <w:color w:val="FF0000"/>
          <w:sz w:val="22"/>
          <w:szCs w:val="22"/>
        </w:rPr>
        <w:t>Chapitr</w:t>
      </w:r>
      <w:r w:rsidR="00B4637C" w:rsidRPr="00BF0B5F">
        <w:rPr>
          <w:rFonts w:cstheme="majorHAnsi"/>
          <w:b/>
          <w:color w:val="FF0000"/>
          <w:sz w:val="22"/>
          <w:szCs w:val="22"/>
        </w:rPr>
        <w:t>e</w:t>
      </w:r>
      <w:r w:rsidR="000E13CB" w:rsidRPr="00BF0B5F">
        <w:rPr>
          <w:rFonts w:cstheme="majorHAnsi"/>
          <w:b/>
          <w:color w:val="FF0000"/>
          <w:sz w:val="22"/>
          <w:szCs w:val="22"/>
        </w:rPr>
        <w:t xml:space="preserve"> 3</w:t>
      </w:r>
      <w:r w:rsidR="00357E33" w:rsidRPr="00BF0B5F">
        <w:rPr>
          <w:rFonts w:cstheme="majorHAnsi"/>
          <w:b/>
          <w:color w:val="FF0000"/>
          <w:sz w:val="22"/>
          <w:szCs w:val="22"/>
        </w:rPr>
        <w:t xml:space="preserve"> : </w:t>
      </w:r>
      <w:r w:rsidR="00193A5D" w:rsidRPr="00BF0B5F">
        <w:rPr>
          <w:rFonts w:cstheme="majorHAnsi"/>
          <w:b/>
          <w:color w:val="FF0000"/>
          <w:sz w:val="22"/>
          <w:szCs w:val="22"/>
        </w:rPr>
        <w:t>L</w:t>
      </w:r>
      <w:r w:rsidR="00247DD1" w:rsidRPr="00BF0B5F">
        <w:rPr>
          <w:rFonts w:cstheme="majorHAnsi"/>
          <w:b/>
          <w:color w:val="FF0000"/>
          <w:sz w:val="22"/>
          <w:szCs w:val="22"/>
        </w:rPr>
        <w:t xml:space="preserve">es </w:t>
      </w:r>
      <w:r w:rsidR="00193A5D" w:rsidRPr="00BF0B5F">
        <w:rPr>
          <w:rFonts w:cstheme="majorHAnsi"/>
          <w:b/>
          <w:color w:val="FF0000"/>
          <w:sz w:val="22"/>
          <w:szCs w:val="22"/>
        </w:rPr>
        <w:t>a</w:t>
      </w:r>
      <w:r w:rsidR="00247DD1" w:rsidRPr="00BF0B5F">
        <w:rPr>
          <w:rFonts w:cstheme="majorHAnsi"/>
          <w:b/>
          <w:color w:val="FF0000"/>
          <w:sz w:val="22"/>
          <w:szCs w:val="22"/>
        </w:rPr>
        <w:t>nomalies de la</w:t>
      </w:r>
      <w:r w:rsidR="00193A5D" w:rsidRPr="00BF0B5F">
        <w:rPr>
          <w:rFonts w:cstheme="majorHAnsi"/>
          <w:b/>
          <w:color w:val="FF0000"/>
          <w:sz w:val="22"/>
          <w:szCs w:val="22"/>
        </w:rPr>
        <w:t xml:space="preserve"> régulation de la glycémie</w:t>
      </w:r>
      <w:r w:rsidR="00843333" w:rsidRPr="00BF0B5F">
        <w:rPr>
          <w:rFonts w:cstheme="majorHAnsi"/>
          <w:b/>
          <w:color w:val="FF0000"/>
          <w:sz w:val="22"/>
          <w:szCs w:val="22"/>
        </w:rPr>
        <w:t>.</w:t>
      </w:r>
    </w:p>
    <w:p w14:paraId="39B44A6C" w14:textId="77777777" w:rsidR="00DE1674" w:rsidRPr="00446EE0" w:rsidRDefault="00DE1674" w:rsidP="00BF7CA6">
      <w:pPr>
        <w:jc w:val="both"/>
        <w:rPr>
          <w:rFonts w:asciiTheme="majorHAnsi" w:hAnsiTheme="majorHAnsi" w:cstheme="majorHAnsi"/>
          <w:sz w:val="22"/>
          <w:szCs w:val="22"/>
        </w:rPr>
      </w:pPr>
    </w:p>
    <w:p w14:paraId="37DB0FB6" w14:textId="77777777" w:rsidR="00836A1F" w:rsidRPr="00446EE0" w:rsidRDefault="00836A1F" w:rsidP="00BF7CA6">
      <w:pPr>
        <w:jc w:val="both"/>
        <w:rPr>
          <w:rFonts w:asciiTheme="majorHAnsi" w:hAnsiTheme="majorHAnsi" w:cstheme="majorHAnsi"/>
          <w:b/>
          <w:sz w:val="22"/>
          <w:szCs w:val="22"/>
        </w:rPr>
      </w:pPr>
      <w:r w:rsidRPr="00446EE0">
        <w:rPr>
          <w:rFonts w:asciiTheme="majorHAnsi" w:hAnsiTheme="majorHAnsi" w:cstheme="majorHAnsi"/>
          <w:b/>
          <w:sz w:val="22"/>
          <w:szCs w:val="22"/>
        </w:rPr>
        <w:t>Introduction</w:t>
      </w:r>
    </w:p>
    <w:p w14:paraId="69F684DE" w14:textId="4086EDA6" w:rsidR="0020180E" w:rsidRPr="00446EE0" w:rsidRDefault="006D7690" w:rsidP="0020180E">
      <w:pPr>
        <w:jc w:val="both"/>
        <w:rPr>
          <w:rFonts w:asciiTheme="majorHAnsi" w:hAnsiTheme="majorHAnsi" w:cstheme="majorHAnsi"/>
          <w:sz w:val="22"/>
          <w:szCs w:val="22"/>
        </w:rPr>
      </w:pPr>
      <w:r w:rsidRPr="00446EE0">
        <w:rPr>
          <w:rFonts w:asciiTheme="majorHAnsi" w:hAnsiTheme="majorHAnsi" w:cstheme="majorHAnsi"/>
          <w:sz w:val="22"/>
          <w:szCs w:val="22"/>
        </w:rPr>
        <w:tab/>
      </w:r>
      <w:r w:rsidR="00247DD1" w:rsidRPr="00446EE0">
        <w:rPr>
          <w:rFonts w:asciiTheme="majorHAnsi" w:hAnsiTheme="majorHAnsi" w:cstheme="majorHAnsi"/>
          <w:sz w:val="22"/>
          <w:szCs w:val="22"/>
        </w:rPr>
        <w:t xml:space="preserve">Le processus de régulation de la glycémie peut être altéré, provoquant une hyperglycémie chronique caractéristique du diabète. Le déclenchement de cette pathologie est dû à </w:t>
      </w:r>
      <w:r w:rsidR="00247DD1" w:rsidRPr="00641405">
        <w:rPr>
          <w:rFonts w:asciiTheme="majorHAnsi" w:hAnsiTheme="majorHAnsi" w:cstheme="majorHAnsi"/>
          <w:b/>
          <w:color w:val="7030A0"/>
          <w:sz w:val="22"/>
          <w:szCs w:val="22"/>
        </w:rPr>
        <w:t xml:space="preserve">des facteurs variés </w:t>
      </w:r>
      <w:r w:rsidR="000E13CB" w:rsidRPr="00641405">
        <w:rPr>
          <w:rFonts w:asciiTheme="majorHAnsi" w:hAnsiTheme="majorHAnsi" w:cstheme="majorHAnsi"/>
          <w:b/>
          <w:color w:val="7030A0"/>
          <w:sz w:val="22"/>
          <w:szCs w:val="22"/>
        </w:rPr>
        <w:t xml:space="preserve">(environnementaux et/ou génétiques) </w:t>
      </w:r>
      <w:r w:rsidR="00247DD1" w:rsidRPr="00446EE0">
        <w:rPr>
          <w:rFonts w:asciiTheme="majorHAnsi" w:hAnsiTheme="majorHAnsi" w:cstheme="majorHAnsi"/>
          <w:sz w:val="22"/>
          <w:szCs w:val="22"/>
        </w:rPr>
        <w:t>et parfois complexes.</w:t>
      </w:r>
    </w:p>
    <w:p w14:paraId="31542AFD" w14:textId="77777777" w:rsidR="0040181A" w:rsidRPr="00446EE0" w:rsidRDefault="0040181A" w:rsidP="0020180E">
      <w:pPr>
        <w:jc w:val="both"/>
        <w:rPr>
          <w:rFonts w:asciiTheme="majorHAnsi" w:hAnsiTheme="majorHAnsi" w:cstheme="majorHAnsi"/>
          <w:sz w:val="22"/>
          <w:szCs w:val="22"/>
        </w:rPr>
      </w:pPr>
    </w:p>
    <w:p w14:paraId="05020CCC" w14:textId="7434AF20" w:rsidR="00260D08" w:rsidRPr="00446EE0" w:rsidRDefault="006A470D" w:rsidP="00473834">
      <w:pPr>
        <w:jc w:val="center"/>
        <w:rPr>
          <w:rFonts w:asciiTheme="majorHAnsi" w:hAnsiTheme="majorHAnsi" w:cstheme="majorHAnsi"/>
          <w:b/>
          <w:i/>
          <w:color w:val="FF0000"/>
          <w:sz w:val="22"/>
          <w:szCs w:val="22"/>
        </w:rPr>
      </w:pPr>
      <w:r w:rsidRPr="00446EE0">
        <w:rPr>
          <w:rFonts w:asciiTheme="majorHAnsi" w:hAnsiTheme="majorHAnsi" w:cstheme="majorHAnsi"/>
          <w:b/>
          <w:i/>
          <w:color w:val="FF0000"/>
          <w:sz w:val="22"/>
          <w:szCs w:val="22"/>
        </w:rPr>
        <w:t>L’objectif est de présenter les caractéristiques, les causes et les traitements des diabètes.</w:t>
      </w:r>
    </w:p>
    <w:p w14:paraId="3AB19C44" w14:textId="77777777" w:rsidR="006D7690" w:rsidRPr="00446EE0" w:rsidRDefault="006D7690" w:rsidP="0020180E">
      <w:pPr>
        <w:jc w:val="both"/>
        <w:rPr>
          <w:rFonts w:asciiTheme="majorHAnsi" w:hAnsiTheme="majorHAnsi" w:cstheme="majorHAnsi"/>
          <w:i/>
          <w:color w:val="FF0000"/>
          <w:sz w:val="22"/>
          <w:szCs w:val="22"/>
        </w:rPr>
      </w:pPr>
    </w:p>
    <w:p w14:paraId="4AC4B259" w14:textId="77777777" w:rsidR="00260D08" w:rsidRPr="00446EE0" w:rsidRDefault="00260D08" w:rsidP="0020180E">
      <w:pPr>
        <w:jc w:val="both"/>
        <w:rPr>
          <w:rFonts w:asciiTheme="majorHAnsi" w:hAnsiTheme="majorHAnsi" w:cstheme="majorHAnsi"/>
          <w:i/>
          <w:color w:val="0000FF"/>
          <w:sz w:val="22"/>
          <w:szCs w:val="22"/>
          <w:u w:val="single"/>
        </w:rPr>
      </w:pPr>
      <w:r w:rsidRPr="00446EE0">
        <w:rPr>
          <w:rFonts w:asciiTheme="majorHAnsi" w:hAnsiTheme="majorHAnsi" w:cstheme="majorHAnsi"/>
          <w:noProof/>
          <w:sz w:val="22"/>
          <w:szCs w:val="22"/>
          <w:lang w:eastAsia="fr-FR"/>
        </w:rPr>
        <w:drawing>
          <wp:inline distT="0" distB="0" distL="0" distR="0" wp14:anchorId="14A305C6" wp14:editId="4D212DA2">
            <wp:extent cx="5759450" cy="2285628"/>
            <wp:effectExtent l="25400" t="0" r="635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59450" cy="2285628"/>
                    </a:xfrm>
                    <a:prstGeom prst="rect">
                      <a:avLst/>
                    </a:prstGeom>
                    <a:noFill/>
                    <a:ln w="9525">
                      <a:noFill/>
                      <a:miter lim="800000"/>
                      <a:headEnd/>
                      <a:tailEnd/>
                    </a:ln>
                  </pic:spPr>
                </pic:pic>
              </a:graphicData>
            </a:graphic>
          </wp:inline>
        </w:drawing>
      </w:r>
    </w:p>
    <w:p w14:paraId="76FACB68" w14:textId="77777777" w:rsidR="00C65E42" w:rsidRPr="00446EE0" w:rsidRDefault="00C65E42" w:rsidP="0020180E">
      <w:pPr>
        <w:jc w:val="both"/>
        <w:rPr>
          <w:rFonts w:asciiTheme="majorHAnsi" w:hAnsiTheme="majorHAnsi" w:cstheme="majorHAnsi"/>
          <w:i/>
          <w:color w:val="0000FF"/>
          <w:sz w:val="22"/>
          <w:szCs w:val="22"/>
          <w:u w:val="single"/>
        </w:rPr>
      </w:pPr>
    </w:p>
    <w:p w14:paraId="0E5A5523" w14:textId="37E89990" w:rsidR="00260D08" w:rsidRPr="00446EE0" w:rsidRDefault="00407CDE" w:rsidP="000E13CB">
      <w:pPr>
        <w:jc w:val="both"/>
        <w:rPr>
          <w:rFonts w:asciiTheme="majorHAnsi" w:hAnsiTheme="majorHAnsi" w:cstheme="majorHAnsi"/>
          <w:b/>
          <w:sz w:val="22"/>
          <w:szCs w:val="22"/>
        </w:rPr>
      </w:pPr>
      <w:proofErr w:type="spellStart"/>
      <w:r>
        <w:rPr>
          <w:rFonts w:asciiTheme="majorHAnsi" w:hAnsiTheme="majorHAnsi" w:cstheme="majorHAnsi"/>
          <w:b/>
          <w:sz w:val="22"/>
          <w:szCs w:val="22"/>
        </w:rPr>
        <w:t>Cf</w:t>
      </w:r>
      <w:proofErr w:type="spellEnd"/>
      <w:r>
        <w:rPr>
          <w:rFonts w:asciiTheme="majorHAnsi" w:hAnsiTheme="majorHAnsi" w:cstheme="majorHAnsi"/>
          <w:b/>
          <w:sz w:val="22"/>
          <w:szCs w:val="22"/>
        </w:rPr>
        <w:t xml:space="preserve"> TP6</w:t>
      </w:r>
      <w:bookmarkStart w:id="0" w:name="_GoBack"/>
      <w:bookmarkEnd w:id="0"/>
    </w:p>
    <w:p w14:paraId="3A80D909" w14:textId="77777777" w:rsidR="006D7690" w:rsidRPr="000E13CB" w:rsidRDefault="00C65E42" w:rsidP="000E13CB">
      <w:pPr>
        <w:jc w:val="both"/>
        <w:rPr>
          <w:rFonts w:asciiTheme="majorHAnsi" w:hAnsiTheme="majorHAnsi" w:cstheme="majorHAnsi"/>
          <w:b/>
          <w:color w:val="FF0000"/>
          <w:sz w:val="22"/>
          <w:szCs w:val="22"/>
        </w:rPr>
      </w:pPr>
      <w:r w:rsidRPr="000E13CB">
        <w:rPr>
          <w:rFonts w:asciiTheme="majorHAnsi" w:hAnsiTheme="majorHAnsi" w:cstheme="majorHAnsi"/>
          <w:b/>
          <w:color w:val="FF0000"/>
          <w:sz w:val="22"/>
          <w:szCs w:val="22"/>
        </w:rPr>
        <w:t>I</w:t>
      </w:r>
      <w:r w:rsidR="006D7690" w:rsidRPr="000E13CB">
        <w:rPr>
          <w:rFonts w:asciiTheme="majorHAnsi" w:hAnsiTheme="majorHAnsi" w:cstheme="majorHAnsi"/>
          <w:b/>
          <w:color w:val="FF0000"/>
          <w:sz w:val="22"/>
          <w:szCs w:val="22"/>
        </w:rPr>
        <w:t xml:space="preserve">- </w:t>
      </w:r>
      <w:r w:rsidR="006A470D" w:rsidRPr="000E13CB">
        <w:rPr>
          <w:rFonts w:asciiTheme="majorHAnsi" w:hAnsiTheme="majorHAnsi" w:cstheme="majorHAnsi"/>
          <w:b/>
          <w:color w:val="FF0000"/>
          <w:sz w:val="22"/>
          <w:szCs w:val="22"/>
        </w:rPr>
        <w:t>L</w:t>
      </w:r>
      <w:r w:rsidR="006D7690" w:rsidRPr="000E13CB">
        <w:rPr>
          <w:rFonts w:asciiTheme="majorHAnsi" w:hAnsiTheme="majorHAnsi" w:cstheme="majorHAnsi"/>
          <w:b/>
          <w:color w:val="FF0000"/>
          <w:sz w:val="22"/>
          <w:szCs w:val="22"/>
        </w:rPr>
        <w:t>e</w:t>
      </w:r>
      <w:r w:rsidR="006A470D" w:rsidRPr="000E13CB">
        <w:rPr>
          <w:rFonts w:asciiTheme="majorHAnsi" w:hAnsiTheme="majorHAnsi" w:cstheme="majorHAnsi"/>
          <w:b/>
          <w:color w:val="FF0000"/>
          <w:sz w:val="22"/>
          <w:szCs w:val="22"/>
        </w:rPr>
        <w:t xml:space="preserve"> diabète de type 1, une maladie auto-immune.</w:t>
      </w:r>
    </w:p>
    <w:p w14:paraId="7C130662" w14:textId="77777777" w:rsidR="0020337B" w:rsidRPr="00446EE0" w:rsidRDefault="0020337B" w:rsidP="000E13CB">
      <w:pPr>
        <w:jc w:val="both"/>
        <w:rPr>
          <w:rFonts w:asciiTheme="majorHAnsi" w:hAnsiTheme="majorHAnsi" w:cstheme="majorHAnsi"/>
          <w:sz w:val="22"/>
          <w:szCs w:val="22"/>
        </w:rPr>
      </w:pPr>
    </w:p>
    <w:p w14:paraId="00E8CED3" w14:textId="43EC77E5" w:rsidR="00260D08" w:rsidRPr="000E13CB" w:rsidRDefault="0020337B" w:rsidP="000E13CB">
      <w:pPr>
        <w:pStyle w:val="Paragraphedeliste"/>
        <w:numPr>
          <w:ilvl w:val="0"/>
          <w:numId w:val="8"/>
        </w:numPr>
        <w:jc w:val="both"/>
        <w:rPr>
          <w:rFonts w:asciiTheme="majorHAnsi" w:hAnsiTheme="majorHAnsi" w:cstheme="majorHAnsi"/>
          <w:b/>
          <w:color w:val="00B050"/>
          <w:sz w:val="22"/>
          <w:szCs w:val="22"/>
        </w:rPr>
      </w:pPr>
      <w:r w:rsidRPr="000E13CB">
        <w:rPr>
          <w:rFonts w:asciiTheme="majorHAnsi" w:hAnsiTheme="majorHAnsi" w:cstheme="majorHAnsi"/>
          <w:b/>
          <w:color w:val="00B050"/>
          <w:sz w:val="22"/>
          <w:szCs w:val="22"/>
        </w:rPr>
        <w:t>Les symptômes de la maladie.</w:t>
      </w:r>
    </w:p>
    <w:p w14:paraId="7E531372" w14:textId="77777777" w:rsidR="006A470D" w:rsidRPr="00446EE0" w:rsidRDefault="006A470D" w:rsidP="000E13CB">
      <w:pPr>
        <w:jc w:val="both"/>
        <w:rPr>
          <w:rFonts w:asciiTheme="majorHAnsi" w:hAnsiTheme="majorHAnsi" w:cstheme="majorHAnsi"/>
          <w:b/>
          <w:sz w:val="22"/>
          <w:szCs w:val="22"/>
          <w:u w:val="single"/>
        </w:rPr>
      </w:pPr>
    </w:p>
    <w:p w14:paraId="541DEF5B" w14:textId="694CE842" w:rsidR="0020337B" w:rsidRPr="00446EE0" w:rsidRDefault="00C65E42" w:rsidP="006D7690">
      <w:pPr>
        <w:jc w:val="both"/>
        <w:rPr>
          <w:rFonts w:asciiTheme="majorHAnsi" w:hAnsiTheme="majorHAnsi" w:cstheme="majorHAnsi"/>
          <w:sz w:val="22"/>
          <w:szCs w:val="22"/>
        </w:rPr>
      </w:pPr>
      <w:r w:rsidRPr="00446EE0">
        <w:rPr>
          <w:rFonts w:asciiTheme="majorHAnsi" w:hAnsiTheme="majorHAnsi" w:cstheme="majorHAnsi"/>
          <w:sz w:val="22"/>
          <w:szCs w:val="22"/>
        </w:rPr>
        <w:tab/>
        <w:t xml:space="preserve">Le diabète est une pathologie provoquée par des anomalies de la régulation de la glycémie. Le diabète se définit ainsi par une </w:t>
      </w:r>
      <w:r w:rsidRPr="00446EE0">
        <w:rPr>
          <w:rFonts w:asciiTheme="majorHAnsi" w:hAnsiTheme="majorHAnsi" w:cstheme="majorHAnsi"/>
          <w:sz w:val="22"/>
          <w:szCs w:val="22"/>
          <w:u w:val="single"/>
        </w:rPr>
        <w:t>hyperglycémie chronique</w:t>
      </w:r>
      <w:r w:rsidRPr="00446EE0">
        <w:rPr>
          <w:rFonts w:asciiTheme="majorHAnsi" w:hAnsiTheme="majorHAnsi" w:cstheme="majorHAnsi"/>
          <w:sz w:val="22"/>
          <w:szCs w:val="22"/>
        </w:rPr>
        <w:t xml:space="preserve"> associée à divers symptômes comme la polyurie</w:t>
      </w:r>
      <w:r w:rsidR="000E13CB">
        <w:rPr>
          <w:rFonts w:asciiTheme="majorHAnsi" w:hAnsiTheme="majorHAnsi" w:cstheme="majorHAnsi"/>
          <w:sz w:val="22"/>
          <w:szCs w:val="22"/>
        </w:rPr>
        <w:t>.</w:t>
      </w:r>
      <w:r w:rsidR="00647214" w:rsidRPr="00446EE0">
        <w:rPr>
          <w:rFonts w:asciiTheme="majorHAnsi" w:hAnsiTheme="majorHAnsi" w:cstheme="majorHAnsi"/>
          <w:sz w:val="22"/>
          <w:szCs w:val="22"/>
        </w:rPr>
        <w:t xml:space="preserve"> Certaines complications vont être associées au diabète. L’hyperglycémie chronique va progressivement endommager les petits vaisseaux sanguins ce qui aboutit à la défaillance de divers organes : yeux, reins, cœur et système nerveux. Ces complications peuvent apparaître plusieurs années après l’apparition de l’hyperglycémie.</w:t>
      </w:r>
      <w:r w:rsidR="0020337B" w:rsidRPr="00446EE0">
        <w:rPr>
          <w:rFonts w:asciiTheme="majorHAnsi" w:hAnsiTheme="majorHAnsi" w:cstheme="majorHAnsi"/>
          <w:sz w:val="22"/>
          <w:szCs w:val="22"/>
        </w:rPr>
        <w:t xml:space="preserve"> Enfin, chez les diabétiques, l’hyperglycémie peut provoquer une dégénérescence des fibres nerveuses sensitives au niveau des pieds ce qui fait qu’en cas de blessure, la douleur n’est pas ressentie ce qui peut conduire à la surinfection.</w:t>
      </w:r>
    </w:p>
    <w:p w14:paraId="1B744D81" w14:textId="0393E858" w:rsidR="00C65E42" w:rsidRPr="00446EE0" w:rsidRDefault="0020337B" w:rsidP="006D7690">
      <w:pPr>
        <w:jc w:val="both"/>
        <w:rPr>
          <w:rFonts w:asciiTheme="majorHAnsi" w:hAnsiTheme="majorHAnsi" w:cstheme="majorHAnsi"/>
          <w:sz w:val="22"/>
          <w:szCs w:val="22"/>
        </w:rPr>
      </w:pPr>
      <w:r w:rsidRPr="00446EE0">
        <w:rPr>
          <w:rFonts w:asciiTheme="majorHAnsi" w:hAnsiTheme="majorHAnsi" w:cstheme="majorHAnsi"/>
          <w:sz w:val="22"/>
          <w:szCs w:val="22"/>
        </w:rPr>
        <w:tab/>
        <w:t>Le diabète de type 1 se déclare principalement av</w:t>
      </w:r>
      <w:r w:rsidR="006E2EAE" w:rsidRPr="00446EE0">
        <w:rPr>
          <w:rFonts w:asciiTheme="majorHAnsi" w:hAnsiTheme="majorHAnsi" w:cstheme="majorHAnsi"/>
          <w:sz w:val="22"/>
          <w:szCs w:val="22"/>
        </w:rPr>
        <w:t>ant 20 ans avec un pic vers</w:t>
      </w:r>
      <w:r w:rsidRPr="00446EE0">
        <w:rPr>
          <w:rFonts w:asciiTheme="majorHAnsi" w:hAnsiTheme="majorHAnsi" w:cstheme="majorHAnsi"/>
          <w:sz w:val="22"/>
          <w:szCs w:val="22"/>
        </w:rPr>
        <w:t xml:space="preserve"> 5-6 ans et 10-11 ans de façon brutale. Les patients atteints d’un diabète de type </w:t>
      </w:r>
      <w:r w:rsidR="00032ACA" w:rsidRPr="00446EE0">
        <w:rPr>
          <w:rFonts w:asciiTheme="majorHAnsi" w:hAnsiTheme="majorHAnsi" w:cstheme="majorHAnsi"/>
          <w:sz w:val="22"/>
          <w:szCs w:val="22"/>
        </w:rPr>
        <w:t>1 présentent un amaigrissement et on a constaté qu’ils sécrétaient une très faible quantité d’insuline voire pas d’insuline. Les antécédents familiaux sont possibles mais rare (&lt; 10%). Le diabète de type 1 présente 10% des cas dans le monde (contre 90% pour le diabète de type 2).</w:t>
      </w:r>
    </w:p>
    <w:p w14:paraId="5EDB77AA" w14:textId="77777777" w:rsidR="0023192D" w:rsidRPr="00446EE0" w:rsidRDefault="0023192D" w:rsidP="006D7690">
      <w:pPr>
        <w:jc w:val="both"/>
        <w:rPr>
          <w:rFonts w:asciiTheme="majorHAnsi" w:hAnsiTheme="majorHAnsi" w:cstheme="majorHAnsi"/>
          <w:sz w:val="22"/>
          <w:szCs w:val="22"/>
          <w:u w:val="single"/>
        </w:rPr>
      </w:pPr>
    </w:p>
    <w:p w14:paraId="57CE005D" w14:textId="5861650E" w:rsidR="00260D08" w:rsidRPr="000E13CB" w:rsidRDefault="0020337B" w:rsidP="000E13CB">
      <w:pPr>
        <w:pStyle w:val="Paragraphedeliste"/>
        <w:numPr>
          <w:ilvl w:val="0"/>
          <w:numId w:val="8"/>
        </w:numPr>
        <w:jc w:val="both"/>
        <w:rPr>
          <w:rFonts w:asciiTheme="majorHAnsi" w:hAnsiTheme="majorHAnsi" w:cstheme="majorHAnsi"/>
          <w:b/>
          <w:color w:val="00B050"/>
          <w:sz w:val="22"/>
          <w:szCs w:val="22"/>
        </w:rPr>
      </w:pPr>
      <w:r w:rsidRPr="000E13CB">
        <w:rPr>
          <w:rFonts w:asciiTheme="majorHAnsi" w:hAnsiTheme="majorHAnsi" w:cstheme="majorHAnsi"/>
          <w:b/>
          <w:color w:val="00B050"/>
          <w:sz w:val="22"/>
          <w:szCs w:val="22"/>
        </w:rPr>
        <w:t xml:space="preserve">Les causes physiologiques du </w:t>
      </w:r>
      <w:r w:rsidRPr="00641405">
        <w:rPr>
          <w:rFonts w:asciiTheme="majorHAnsi" w:hAnsiTheme="majorHAnsi" w:cstheme="majorHAnsi"/>
          <w:b/>
          <w:color w:val="7030A0"/>
          <w:sz w:val="22"/>
          <w:szCs w:val="22"/>
        </w:rPr>
        <w:t>diabète de type 1</w:t>
      </w:r>
      <w:r w:rsidRPr="000E13CB">
        <w:rPr>
          <w:rFonts w:asciiTheme="majorHAnsi" w:hAnsiTheme="majorHAnsi" w:cstheme="majorHAnsi"/>
          <w:b/>
          <w:color w:val="00B050"/>
          <w:sz w:val="22"/>
          <w:szCs w:val="22"/>
        </w:rPr>
        <w:t>.</w:t>
      </w:r>
    </w:p>
    <w:p w14:paraId="14F0D9F6" w14:textId="77777777" w:rsidR="0020337B" w:rsidRPr="00446EE0" w:rsidRDefault="0020337B" w:rsidP="006D7690">
      <w:pPr>
        <w:jc w:val="both"/>
        <w:rPr>
          <w:rFonts w:asciiTheme="majorHAnsi" w:hAnsiTheme="majorHAnsi" w:cstheme="majorHAnsi"/>
          <w:b/>
          <w:sz w:val="22"/>
          <w:szCs w:val="22"/>
          <w:u w:val="single"/>
        </w:rPr>
      </w:pPr>
    </w:p>
    <w:p w14:paraId="76E6749A" w14:textId="3F5A10AB" w:rsidR="00894197" w:rsidRPr="00446EE0" w:rsidRDefault="00894197" w:rsidP="006D7690">
      <w:pPr>
        <w:jc w:val="both"/>
        <w:rPr>
          <w:rFonts w:asciiTheme="majorHAnsi" w:hAnsiTheme="majorHAnsi" w:cstheme="majorHAnsi"/>
          <w:sz w:val="22"/>
          <w:szCs w:val="22"/>
        </w:rPr>
      </w:pPr>
      <w:r w:rsidRPr="00446EE0">
        <w:rPr>
          <w:rFonts w:asciiTheme="majorHAnsi" w:hAnsiTheme="majorHAnsi" w:cstheme="majorHAnsi"/>
          <w:sz w:val="22"/>
          <w:szCs w:val="22"/>
        </w:rPr>
        <w:tab/>
        <w:t>L’observation de coupes de pancréas</w:t>
      </w:r>
      <w:r w:rsidR="00537783">
        <w:rPr>
          <w:rFonts w:asciiTheme="majorHAnsi" w:hAnsiTheme="majorHAnsi" w:cstheme="majorHAnsi"/>
          <w:sz w:val="22"/>
          <w:szCs w:val="22"/>
        </w:rPr>
        <w:t xml:space="preserve">, glande </w:t>
      </w:r>
      <w:proofErr w:type="spellStart"/>
      <w:r w:rsidR="00537783">
        <w:rPr>
          <w:rFonts w:asciiTheme="majorHAnsi" w:hAnsiTheme="majorHAnsi" w:cstheme="majorHAnsi"/>
          <w:sz w:val="22"/>
          <w:szCs w:val="22"/>
        </w:rPr>
        <w:t>endo</w:t>
      </w:r>
      <w:proofErr w:type="spellEnd"/>
      <w:r w:rsidR="00537783">
        <w:rPr>
          <w:rFonts w:asciiTheme="majorHAnsi" w:hAnsiTheme="majorHAnsi" w:cstheme="majorHAnsi"/>
          <w:sz w:val="22"/>
          <w:szCs w:val="22"/>
        </w:rPr>
        <w:t>- et exocrine,</w:t>
      </w:r>
      <w:r w:rsidRPr="00446EE0">
        <w:rPr>
          <w:rFonts w:asciiTheme="majorHAnsi" w:hAnsiTheme="majorHAnsi" w:cstheme="majorHAnsi"/>
          <w:sz w:val="22"/>
          <w:szCs w:val="22"/>
        </w:rPr>
        <w:t xml:space="preserve"> de patients atteints de diabète de type 1</w:t>
      </w:r>
      <w:r w:rsidR="00537783">
        <w:rPr>
          <w:rFonts w:asciiTheme="majorHAnsi" w:hAnsiTheme="majorHAnsi" w:cstheme="majorHAnsi"/>
          <w:sz w:val="22"/>
          <w:szCs w:val="22"/>
        </w:rPr>
        <w:t>,</w:t>
      </w:r>
      <w:r w:rsidRPr="00446EE0">
        <w:rPr>
          <w:rFonts w:asciiTheme="majorHAnsi" w:hAnsiTheme="majorHAnsi" w:cstheme="majorHAnsi"/>
          <w:sz w:val="22"/>
          <w:szCs w:val="22"/>
        </w:rPr>
        <w:t xml:space="preserve"> révèle une </w:t>
      </w:r>
      <w:r w:rsidRPr="00641405">
        <w:rPr>
          <w:rFonts w:asciiTheme="majorHAnsi" w:hAnsiTheme="majorHAnsi" w:cstheme="majorHAnsi"/>
          <w:color w:val="7030A0"/>
          <w:sz w:val="22"/>
          <w:szCs w:val="22"/>
        </w:rPr>
        <w:t>destructio</w:t>
      </w:r>
      <w:r w:rsidR="002D46CA" w:rsidRPr="00641405">
        <w:rPr>
          <w:rFonts w:asciiTheme="majorHAnsi" w:hAnsiTheme="majorHAnsi" w:cstheme="majorHAnsi"/>
          <w:color w:val="7030A0"/>
          <w:sz w:val="22"/>
          <w:szCs w:val="22"/>
        </w:rPr>
        <w:t xml:space="preserve">n progressive des </w:t>
      </w:r>
      <w:r w:rsidR="000E13CB" w:rsidRPr="00641405">
        <w:rPr>
          <w:rFonts w:asciiTheme="majorHAnsi" w:hAnsiTheme="majorHAnsi" w:cstheme="majorHAnsi"/>
          <w:color w:val="7030A0"/>
          <w:sz w:val="22"/>
          <w:szCs w:val="22"/>
        </w:rPr>
        <w:t>îlots</w:t>
      </w:r>
      <w:r w:rsidR="002D46CA" w:rsidRPr="00641405">
        <w:rPr>
          <w:rFonts w:asciiTheme="majorHAnsi" w:hAnsiTheme="majorHAnsi" w:cstheme="majorHAnsi"/>
          <w:color w:val="7030A0"/>
          <w:sz w:val="22"/>
          <w:szCs w:val="22"/>
        </w:rPr>
        <w:t xml:space="preserve"> de </w:t>
      </w:r>
      <w:r w:rsidR="000E13CB" w:rsidRPr="00641405">
        <w:rPr>
          <w:rFonts w:asciiTheme="majorHAnsi" w:hAnsiTheme="majorHAnsi" w:cstheme="majorHAnsi"/>
          <w:color w:val="7030A0"/>
          <w:sz w:val="22"/>
          <w:szCs w:val="22"/>
        </w:rPr>
        <w:t>Langerhans</w:t>
      </w:r>
      <w:r w:rsidRPr="00446EE0">
        <w:rPr>
          <w:rFonts w:asciiTheme="majorHAnsi" w:hAnsiTheme="majorHAnsi" w:cstheme="majorHAnsi"/>
          <w:sz w:val="22"/>
          <w:szCs w:val="22"/>
        </w:rPr>
        <w:t xml:space="preserve"> et en particulier des </w:t>
      </w:r>
      <w:r w:rsidRPr="00641405">
        <w:rPr>
          <w:rFonts w:asciiTheme="majorHAnsi" w:hAnsiTheme="majorHAnsi" w:cstheme="majorHAnsi"/>
          <w:color w:val="7030A0"/>
          <w:sz w:val="22"/>
          <w:szCs w:val="22"/>
        </w:rPr>
        <w:t xml:space="preserve">cellules </w:t>
      </w:r>
      <w:r w:rsidR="000E13CB" w:rsidRPr="00641405">
        <w:rPr>
          <w:rFonts w:asciiTheme="majorHAnsi" w:hAnsiTheme="majorHAnsi" w:cstheme="majorHAnsi"/>
          <w:color w:val="7030A0"/>
          <w:sz w:val="22"/>
          <w:szCs w:val="22"/>
        </w:rPr>
        <w:t>ß</w:t>
      </w:r>
      <w:r w:rsidRPr="00641405">
        <w:rPr>
          <w:rFonts w:asciiTheme="majorHAnsi" w:hAnsiTheme="majorHAnsi" w:cstheme="majorHAnsi"/>
          <w:color w:val="7030A0"/>
          <w:sz w:val="22"/>
          <w:szCs w:val="22"/>
        </w:rPr>
        <w:t xml:space="preserve"> sécrétrices d’insuline</w:t>
      </w:r>
      <w:r w:rsidRPr="00446EE0">
        <w:rPr>
          <w:rFonts w:asciiTheme="majorHAnsi" w:hAnsiTheme="majorHAnsi" w:cstheme="majorHAnsi"/>
          <w:sz w:val="22"/>
          <w:szCs w:val="22"/>
        </w:rPr>
        <w:t>. L’élimination des cellules</w:t>
      </w:r>
      <w:r w:rsidRPr="00537783">
        <w:rPr>
          <w:rFonts w:asciiTheme="majorHAnsi" w:hAnsiTheme="majorHAnsi" w:cstheme="majorHAnsi"/>
          <w:sz w:val="22"/>
          <w:szCs w:val="22"/>
        </w:rPr>
        <w:t xml:space="preserve"> </w:t>
      </w:r>
      <w:r w:rsidR="00537783" w:rsidRPr="00537783">
        <w:rPr>
          <w:rFonts w:asciiTheme="majorHAnsi" w:hAnsiTheme="majorHAnsi" w:cstheme="majorHAnsi"/>
          <w:sz w:val="22"/>
          <w:szCs w:val="22"/>
        </w:rPr>
        <w:t>ß</w:t>
      </w:r>
      <w:r w:rsidRPr="00446EE0">
        <w:rPr>
          <w:rFonts w:asciiTheme="majorHAnsi" w:hAnsiTheme="majorHAnsi" w:cstheme="majorHAnsi"/>
          <w:sz w:val="22"/>
          <w:szCs w:val="22"/>
        </w:rPr>
        <w:t xml:space="preserve"> est provoquée par un envahissement des </w:t>
      </w:r>
      <w:r w:rsidR="00537783">
        <w:rPr>
          <w:rFonts w:asciiTheme="majorHAnsi" w:hAnsiTheme="majorHAnsi" w:cstheme="majorHAnsi"/>
          <w:sz w:val="22"/>
          <w:szCs w:val="22"/>
        </w:rPr>
        <w:t>î</w:t>
      </w:r>
      <w:r w:rsidRPr="00446EE0">
        <w:rPr>
          <w:rFonts w:asciiTheme="majorHAnsi" w:hAnsiTheme="majorHAnsi" w:cstheme="majorHAnsi"/>
          <w:sz w:val="22"/>
          <w:szCs w:val="22"/>
        </w:rPr>
        <w:t xml:space="preserve">lots de </w:t>
      </w:r>
      <w:r w:rsidR="00537783" w:rsidRPr="00446EE0">
        <w:rPr>
          <w:rFonts w:asciiTheme="majorHAnsi" w:hAnsiTheme="majorHAnsi" w:cstheme="majorHAnsi"/>
          <w:sz w:val="22"/>
          <w:szCs w:val="22"/>
        </w:rPr>
        <w:t>Langer</w:t>
      </w:r>
      <w:r w:rsidR="00537783">
        <w:rPr>
          <w:rFonts w:asciiTheme="majorHAnsi" w:hAnsiTheme="majorHAnsi" w:cstheme="majorHAnsi"/>
          <w:sz w:val="22"/>
          <w:szCs w:val="22"/>
        </w:rPr>
        <w:t>h</w:t>
      </w:r>
      <w:r w:rsidR="00537783" w:rsidRPr="00446EE0">
        <w:rPr>
          <w:rFonts w:asciiTheme="majorHAnsi" w:hAnsiTheme="majorHAnsi" w:cstheme="majorHAnsi"/>
          <w:sz w:val="22"/>
          <w:szCs w:val="22"/>
        </w:rPr>
        <w:t>ans</w:t>
      </w:r>
      <w:r w:rsidRPr="00446EE0">
        <w:rPr>
          <w:rFonts w:asciiTheme="majorHAnsi" w:hAnsiTheme="majorHAnsi" w:cstheme="majorHAnsi"/>
          <w:sz w:val="22"/>
          <w:szCs w:val="22"/>
        </w:rPr>
        <w:t xml:space="preserve"> par des cellules du système immunitaire auto-réactives : macrophages et lymphocytes.</w:t>
      </w:r>
    </w:p>
    <w:p w14:paraId="71B3230A" w14:textId="70CC6D4A" w:rsidR="00894197" w:rsidRPr="00537783" w:rsidRDefault="00894197" w:rsidP="006D7690">
      <w:pPr>
        <w:jc w:val="both"/>
        <w:rPr>
          <w:rFonts w:asciiTheme="majorHAnsi" w:hAnsiTheme="majorHAnsi" w:cstheme="majorHAnsi"/>
          <w:sz w:val="22"/>
          <w:szCs w:val="22"/>
        </w:rPr>
      </w:pPr>
      <w:r w:rsidRPr="00446EE0">
        <w:rPr>
          <w:rFonts w:asciiTheme="majorHAnsi" w:hAnsiTheme="majorHAnsi" w:cstheme="majorHAnsi"/>
          <w:sz w:val="22"/>
          <w:szCs w:val="22"/>
        </w:rPr>
        <w:tab/>
        <w:t>On retrouve chez les patients atteints de diabète de type 1</w:t>
      </w:r>
      <w:r w:rsidR="00455DAE" w:rsidRPr="00446EE0">
        <w:rPr>
          <w:rFonts w:asciiTheme="majorHAnsi" w:hAnsiTheme="majorHAnsi" w:cstheme="majorHAnsi"/>
          <w:sz w:val="22"/>
          <w:szCs w:val="22"/>
        </w:rPr>
        <w:t xml:space="preserve"> des anticorps dirigés contre d</w:t>
      </w:r>
      <w:r w:rsidR="00260D08" w:rsidRPr="00446EE0">
        <w:rPr>
          <w:rFonts w:asciiTheme="majorHAnsi" w:hAnsiTheme="majorHAnsi" w:cstheme="majorHAnsi"/>
          <w:sz w:val="22"/>
          <w:szCs w:val="22"/>
        </w:rPr>
        <w:t>es antigènes présents dans des îlo</w:t>
      </w:r>
      <w:r w:rsidR="002D46CA" w:rsidRPr="00446EE0">
        <w:rPr>
          <w:rFonts w:asciiTheme="majorHAnsi" w:hAnsiTheme="majorHAnsi" w:cstheme="majorHAnsi"/>
          <w:sz w:val="22"/>
          <w:szCs w:val="22"/>
        </w:rPr>
        <w:t xml:space="preserve">ts de </w:t>
      </w:r>
      <w:r w:rsidR="00537783" w:rsidRPr="00446EE0">
        <w:rPr>
          <w:rFonts w:asciiTheme="majorHAnsi" w:hAnsiTheme="majorHAnsi" w:cstheme="majorHAnsi"/>
          <w:sz w:val="22"/>
          <w:szCs w:val="22"/>
        </w:rPr>
        <w:t>Langerhans</w:t>
      </w:r>
      <w:r w:rsidR="007A67D9" w:rsidRPr="00446EE0">
        <w:rPr>
          <w:rFonts w:asciiTheme="majorHAnsi" w:hAnsiTheme="majorHAnsi" w:cstheme="majorHAnsi"/>
          <w:sz w:val="22"/>
          <w:szCs w:val="22"/>
        </w:rPr>
        <w:t>, notamment dirigés contre l’insuline.</w:t>
      </w:r>
    </w:p>
    <w:p w14:paraId="00542C93" w14:textId="7DD73014" w:rsidR="007A67D9" w:rsidRPr="00446EE0" w:rsidRDefault="007A67D9" w:rsidP="006D7690">
      <w:pPr>
        <w:jc w:val="both"/>
        <w:rPr>
          <w:rFonts w:asciiTheme="majorHAnsi" w:hAnsiTheme="majorHAnsi" w:cstheme="majorHAnsi"/>
          <w:sz w:val="22"/>
          <w:szCs w:val="22"/>
        </w:rPr>
      </w:pPr>
      <w:r w:rsidRPr="00446EE0">
        <w:rPr>
          <w:rFonts w:asciiTheme="majorHAnsi" w:hAnsiTheme="majorHAnsi" w:cstheme="majorHAnsi"/>
          <w:sz w:val="22"/>
          <w:szCs w:val="22"/>
        </w:rPr>
        <w:lastRenderedPageBreak/>
        <w:tab/>
        <w:t xml:space="preserve">Le diabète de type </w:t>
      </w:r>
      <w:r w:rsidR="00543356" w:rsidRPr="00446EE0">
        <w:rPr>
          <w:rFonts w:asciiTheme="majorHAnsi" w:hAnsiTheme="majorHAnsi" w:cstheme="majorHAnsi"/>
          <w:sz w:val="22"/>
          <w:szCs w:val="22"/>
        </w:rPr>
        <w:t>1 est donc</w:t>
      </w:r>
      <w:r w:rsidRPr="00446EE0">
        <w:rPr>
          <w:rFonts w:asciiTheme="majorHAnsi" w:hAnsiTheme="majorHAnsi" w:cstheme="majorHAnsi"/>
          <w:sz w:val="22"/>
          <w:szCs w:val="22"/>
        </w:rPr>
        <w:t xml:space="preserve"> une </w:t>
      </w:r>
      <w:r w:rsidRPr="00641405">
        <w:rPr>
          <w:rFonts w:asciiTheme="majorHAnsi" w:hAnsiTheme="majorHAnsi" w:cstheme="majorHAnsi"/>
          <w:b/>
          <w:color w:val="7030A0"/>
          <w:sz w:val="22"/>
          <w:szCs w:val="22"/>
        </w:rPr>
        <w:t>maladie auto-immune</w:t>
      </w:r>
      <w:r w:rsidRPr="00446EE0">
        <w:rPr>
          <w:rFonts w:asciiTheme="majorHAnsi" w:hAnsiTheme="majorHAnsi" w:cstheme="majorHAnsi"/>
          <w:sz w:val="22"/>
          <w:szCs w:val="22"/>
        </w:rPr>
        <w:t>.</w:t>
      </w:r>
      <w:r w:rsidR="00537783">
        <w:rPr>
          <w:rFonts w:asciiTheme="majorHAnsi" w:hAnsiTheme="majorHAnsi" w:cstheme="majorHAnsi"/>
          <w:sz w:val="22"/>
          <w:szCs w:val="22"/>
        </w:rPr>
        <w:t xml:space="preserve"> La cause est donc environnementale (stress important) et aussi due au hasard ; mais n’a pratiquement pas de cause génétique.</w:t>
      </w:r>
    </w:p>
    <w:p w14:paraId="383EB348" w14:textId="77777777" w:rsidR="007A67D9" w:rsidRPr="00446EE0" w:rsidRDefault="007A67D9" w:rsidP="006D7690">
      <w:pPr>
        <w:jc w:val="both"/>
        <w:rPr>
          <w:rFonts w:asciiTheme="majorHAnsi" w:hAnsiTheme="majorHAnsi" w:cstheme="majorHAnsi"/>
          <w:sz w:val="22"/>
          <w:szCs w:val="22"/>
        </w:rPr>
      </w:pPr>
    </w:p>
    <w:p w14:paraId="5870AD9E" w14:textId="1F7065D0" w:rsidR="00260D08" w:rsidRPr="00537783" w:rsidRDefault="007A67D9" w:rsidP="00537783">
      <w:pPr>
        <w:pStyle w:val="Paragraphedeliste"/>
        <w:numPr>
          <w:ilvl w:val="0"/>
          <w:numId w:val="8"/>
        </w:numPr>
        <w:jc w:val="both"/>
        <w:rPr>
          <w:rFonts w:asciiTheme="majorHAnsi" w:hAnsiTheme="majorHAnsi" w:cstheme="majorHAnsi"/>
          <w:b/>
          <w:color w:val="00B050"/>
          <w:sz w:val="22"/>
          <w:szCs w:val="22"/>
        </w:rPr>
      </w:pPr>
      <w:r w:rsidRPr="00537783">
        <w:rPr>
          <w:rFonts w:asciiTheme="majorHAnsi" w:hAnsiTheme="majorHAnsi" w:cstheme="majorHAnsi"/>
          <w:b/>
          <w:color w:val="00B050"/>
          <w:sz w:val="22"/>
          <w:szCs w:val="22"/>
        </w:rPr>
        <w:t>Les facteurs de risque d</w:t>
      </w:r>
      <w:r w:rsidR="009241A8">
        <w:rPr>
          <w:rFonts w:asciiTheme="majorHAnsi" w:hAnsiTheme="majorHAnsi" w:cstheme="majorHAnsi"/>
          <w:b/>
          <w:color w:val="00B050"/>
          <w:sz w:val="22"/>
          <w:szCs w:val="22"/>
        </w:rPr>
        <w:t>u</w:t>
      </w:r>
      <w:r w:rsidRPr="00537783">
        <w:rPr>
          <w:rFonts w:asciiTheme="majorHAnsi" w:hAnsiTheme="majorHAnsi" w:cstheme="majorHAnsi"/>
          <w:b/>
          <w:color w:val="00B050"/>
          <w:sz w:val="22"/>
          <w:szCs w:val="22"/>
        </w:rPr>
        <w:t xml:space="preserve"> diabète de type 1.</w:t>
      </w:r>
    </w:p>
    <w:p w14:paraId="75C1742A" w14:textId="77777777" w:rsidR="007A67D9" w:rsidRPr="00446EE0" w:rsidRDefault="007A67D9" w:rsidP="006D7690">
      <w:pPr>
        <w:jc w:val="both"/>
        <w:rPr>
          <w:rFonts w:asciiTheme="majorHAnsi" w:hAnsiTheme="majorHAnsi" w:cstheme="majorHAnsi"/>
          <w:b/>
          <w:sz w:val="22"/>
          <w:szCs w:val="22"/>
          <w:u w:val="single"/>
        </w:rPr>
      </w:pPr>
    </w:p>
    <w:p w14:paraId="1992736F" w14:textId="77777777" w:rsidR="007F7C77" w:rsidRPr="00446EE0" w:rsidRDefault="007A67D9" w:rsidP="006D7690">
      <w:pPr>
        <w:jc w:val="both"/>
        <w:rPr>
          <w:rFonts w:asciiTheme="majorHAnsi" w:hAnsiTheme="majorHAnsi" w:cstheme="majorHAnsi"/>
          <w:sz w:val="22"/>
          <w:szCs w:val="22"/>
        </w:rPr>
      </w:pPr>
      <w:r w:rsidRPr="00446EE0">
        <w:rPr>
          <w:rFonts w:asciiTheme="majorHAnsi" w:hAnsiTheme="majorHAnsi" w:cstheme="majorHAnsi"/>
          <w:sz w:val="22"/>
          <w:szCs w:val="22"/>
        </w:rPr>
        <w:tab/>
        <w:t>Les cas familiaux de diabète de type 1 sont peu fréquents (&lt;10%). Cependant l’augmentation significative du risque de développer un diabète dans le cas d’un parent diabétique démontre le rôle des facteurs génétiques. Parmi les gènes impliqués dans l’apparition de ce type de diabète, le plus important est un gène du système HLA. Ce système HLA intervient dans les mécanismes de reconnaissance des molécules étrangères à l’organisme</w:t>
      </w:r>
      <w:r w:rsidR="007F7C77" w:rsidRPr="00446EE0">
        <w:rPr>
          <w:rFonts w:asciiTheme="majorHAnsi" w:hAnsiTheme="majorHAnsi" w:cstheme="majorHAnsi"/>
          <w:sz w:val="22"/>
          <w:szCs w:val="22"/>
        </w:rPr>
        <w:t xml:space="preserve"> par les cellules du système immunitaire. Ainsi certains allèles favoriseraient la présence de cellules du système immunitaire dirigées contre les cellules du pancréas et contre l’insuline.</w:t>
      </w:r>
    </w:p>
    <w:p w14:paraId="22632CB0" w14:textId="236EE75C" w:rsidR="007F7C77" w:rsidRPr="00446EE0" w:rsidRDefault="007F7C77" w:rsidP="006D7690">
      <w:pPr>
        <w:jc w:val="both"/>
        <w:rPr>
          <w:rFonts w:asciiTheme="majorHAnsi" w:hAnsiTheme="majorHAnsi" w:cstheme="majorHAnsi"/>
          <w:sz w:val="22"/>
          <w:szCs w:val="22"/>
        </w:rPr>
      </w:pPr>
      <w:r w:rsidRPr="00446EE0">
        <w:rPr>
          <w:rFonts w:asciiTheme="majorHAnsi" w:hAnsiTheme="majorHAnsi" w:cstheme="majorHAnsi"/>
          <w:sz w:val="22"/>
          <w:szCs w:val="22"/>
        </w:rPr>
        <w:tab/>
        <w:t xml:space="preserve">Des facteurs environnementaux, notamment des infections par des virus (comme le rétrovirus </w:t>
      </w:r>
      <w:proofErr w:type="spellStart"/>
      <w:r w:rsidRPr="00446EE0">
        <w:rPr>
          <w:rFonts w:asciiTheme="majorHAnsi" w:hAnsiTheme="majorHAnsi" w:cstheme="majorHAnsi"/>
          <w:sz w:val="22"/>
          <w:szCs w:val="22"/>
        </w:rPr>
        <w:t>coxsac</w:t>
      </w:r>
      <w:r w:rsidR="00641405">
        <w:rPr>
          <w:rFonts w:asciiTheme="majorHAnsi" w:hAnsiTheme="majorHAnsi" w:cstheme="majorHAnsi"/>
          <w:sz w:val="22"/>
          <w:szCs w:val="22"/>
        </w:rPr>
        <w:t>k</w:t>
      </w:r>
      <w:r w:rsidRPr="00446EE0">
        <w:rPr>
          <w:rFonts w:asciiTheme="majorHAnsi" w:hAnsiTheme="majorHAnsi" w:cstheme="majorHAnsi"/>
          <w:sz w:val="22"/>
          <w:szCs w:val="22"/>
        </w:rPr>
        <w:t>ie</w:t>
      </w:r>
      <w:proofErr w:type="spellEnd"/>
      <w:r w:rsidRPr="00446EE0">
        <w:rPr>
          <w:rFonts w:asciiTheme="majorHAnsi" w:hAnsiTheme="majorHAnsi" w:cstheme="majorHAnsi"/>
          <w:sz w:val="22"/>
          <w:szCs w:val="22"/>
        </w:rPr>
        <w:t xml:space="preserve">) semblent favoriser le développement le développement du diabète de type de type 1 en particulier chez les personnes prédisposées génétiquement. </w:t>
      </w:r>
      <w:r w:rsidR="00537783">
        <w:rPr>
          <w:rFonts w:asciiTheme="majorHAnsi" w:hAnsiTheme="majorHAnsi" w:cstheme="majorHAnsi"/>
          <w:sz w:val="22"/>
          <w:szCs w:val="22"/>
        </w:rPr>
        <w:t>Un stress important peut induire une réponse immunitaire inappropriée.</w:t>
      </w:r>
    </w:p>
    <w:p w14:paraId="51B61ABA" w14:textId="77777777" w:rsidR="007F7C77" w:rsidRPr="00446EE0" w:rsidRDefault="007F7C77" w:rsidP="006D7690">
      <w:pPr>
        <w:jc w:val="both"/>
        <w:rPr>
          <w:rFonts w:asciiTheme="majorHAnsi" w:hAnsiTheme="majorHAnsi" w:cstheme="majorHAnsi"/>
          <w:sz w:val="22"/>
          <w:szCs w:val="22"/>
        </w:rPr>
      </w:pPr>
    </w:p>
    <w:p w14:paraId="522C33A7" w14:textId="4D8D8527" w:rsidR="00260D08" w:rsidRPr="00537783" w:rsidRDefault="007F7C77" w:rsidP="00537783">
      <w:pPr>
        <w:pStyle w:val="Paragraphedeliste"/>
        <w:numPr>
          <w:ilvl w:val="0"/>
          <w:numId w:val="8"/>
        </w:numPr>
        <w:jc w:val="both"/>
        <w:rPr>
          <w:rFonts w:asciiTheme="majorHAnsi" w:hAnsiTheme="majorHAnsi" w:cstheme="majorHAnsi"/>
          <w:b/>
          <w:color w:val="00B050"/>
          <w:sz w:val="22"/>
          <w:szCs w:val="22"/>
        </w:rPr>
      </w:pPr>
      <w:r w:rsidRPr="00537783">
        <w:rPr>
          <w:rFonts w:asciiTheme="majorHAnsi" w:hAnsiTheme="majorHAnsi" w:cstheme="majorHAnsi"/>
          <w:b/>
          <w:color w:val="00B050"/>
          <w:sz w:val="22"/>
          <w:szCs w:val="22"/>
        </w:rPr>
        <w:t>Les traitements de la maladie.</w:t>
      </w:r>
    </w:p>
    <w:p w14:paraId="04C65E98" w14:textId="77777777" w:rsidR="007A67D9" w:rsidRPr="00446EE0" w:rsidRDefault="007A67D9" w:rsidP="006D7690">
      <w:pPr>
        <w:jc w:val="both"/>
        <w:rPr>
          <w:rFonts w:asciiTheme="majorHAnsi" w:hAnsiTheme="majorHAnsi" w:cstheme="majorHAnsi"/>
          <w:b/>
          <w:sz w:val="22"/>
          <w:szCs w:val="22"/>
          <w:u w:val="single"/>
        </w:rPr>
      </w:pPr>
    </w:p>
    <w:p w14:paraId="4927A74A" w14:textId="2F2962EF" w:rsidR="007F7C77" w:rsidRPr="00446EE0" w:rsidRDefault="007A67D9" w:rsidP="006D7690">
      <w:pPr>
        <w:jc w:val="both"/>
        <w:rPr>
          <w:rFonts w:asciiTheme="majorHAnsi" w:hAnsiTheme="majorHAnsi" w:cstheme="majorHAnsi"/>
          <w:sz w:val="22"/>
          <w:szCs w:val="22"/>
        </w:rPr>
      </w:pPr>
      <w:r w:rsidRPr="00446EE0">
        <w:rPr>
          <w:rFonts w:asciiTheme="majorHAnsi" w:hAnsiTheme="majorHAnsi" w:cstheme="majorHAnsi"/>
          <w:sz w:val="22"/>
          <w:szCs w:val="22"/>
        </w:rPr>
        <w:t xml:space="preserve"> </w:t>
      </w:r>
      <w:r w:rsidR="007F7C77" w:rsidRPr="00446EE0">
        <w:rPr>
          <w:rFonts w:asciiTheme="majorHAnsi" w:hAnsiTheme="majorHAnsi" w:cstheme="majorHAnsi"/>
          <w:sz w:val="22"/>
          <w:szCs w:val="22"/>
        </w:rPr>
        <w:tab/>
        <w:t>Les malades doivent constamment surveiller leur glycémie. Pour les de diabète de type 1, le traitement consiste en des injections régulières</w:t>
      </w:r>
      <w:r w:rsidR="00537783">
        <w:rPr>
          <w:rFonts w:asciiTheme="majorHAnsi" w:hAnsiTheme="majorHAnsi" w:cstheme="majorHAnsi"/>
          <w:sz w:val="22"/>
          <w:szCs w:val="22"/>
        </w:rPr>
        <w:t>, avant chaque repas,</w:t>
      </w:r>
      <w:r w:rsidR="007F7C77" w:rsidRPr="00446EE0">
        <w:rPr>
          <w:rFonts w:asciiTheme="majorHAnsi" w:hAnsiTheme="majorHAnsi" w:cstheme="majorHAnsi"/>
          <w:sz w:val="22"/>
          <w:szCs w:val="22"/>
        </w:rPr>
        <w:t xml:space="preserve"> d’insuline pour compenser l’absence des cellules </w:t>
      </w:r>
      <w:r w:rsidR="00537783">
        <w:rPr>
          <w:rFonts w:asciiTheme="majorHAnsi" w:hAnsiTheme="majorHAnsi" w:cstheme="majorHAnsi"/>
          <w:sz w:val="22"/>
          <w:szCs w:val="22"/>
        </w:rPr>
        <w:t>ß</w:t>
      </w:r>
      <w:r w:rsidR="007F7C77" w:rsidRPr="00446EE0">
        <w:rPr>
          <w:rFonts w:asciiTheme="majorHAnsi" w:hAnsiTheme="majorHAnsi" w:cstheme="majorHAnsi"/>
          <w:sz w:val="22"/>
          <w:szCs w:val="22"/>
        </w:rPr>
        <w:t xml:space="preserve"> qui norm</w:t>
      </w:r>
      <w:r w:rsidR="00EC7047" w:rsidRPr="00446EE0">
        <w:rPr>
          <w:rFonts w:asciiTheme="majorHAnsi" w:hAnsiTheme="majorHAnsi" w:cstheme="majorHAnsi"/>
          <w:sz w:val="22"/>
          <w:szCs w:val="22"/>
        </w:rPr>
        <w:t>alement sécrètent cette hormone</w:t>
      </w:r>
      <w:r w:rsidR="007F7C77" w:rsidRPr="00446EE0">
        <w:rPr>
          <w:rFonts w:asciiTheme="majorHAnsi" w:hAnsiTheme="majorHAnsi" w:cstheme="majorHAnsi"/>
          <w:sz w:val="22"/>
          <w:szCs w:val="22"/>
        </w:rPr>
        <w:t xml:space="preserve">. </w:t>
      </w:r>
    </w:p>
    <w:p w14:paraId="114992F5" w14:textId="77777777" w:rsidR="00D62C31" w:rsidRPr="00446EE0" w:rsidRDefault="00D62C31" w:rsidP="006D7690">
      <w:pPr>
        <w:jc w:val="both"/>
        <w:rPr>
          <w:rFonts w:asciiTheme="majorHAnsi" w:hAnsiTheme="majorHAnsi" w:cstheme="majorHAnsi"/>
          <w:sz w:val="22"/>
          <w:szCs w:val="22"/>
        </w:rPr>
      </w:pPr>
    </w:p>
    <w:p w14:paraId="4E978902" w14:textId="44A96944" w:rsidR="006D7690" w:rsidRPr="00537783" w:rsidRDefault="00260D08" w:rsidP="00537783">
      <w:pPr>
        <w:jc w:val="both"/>
        <w:rPr>
          <w:rFonts w:asciiTheme="majorHAnsi" w:hAnsiTheme="majorHAnsi" w:cstheme="majorHAnsi"/>
          <w:i/>
          <w:color w:val="FF0000"/>
          <w:sz w:val="22"/>
          <w:szCs w:val="22"/>
          <w:u w:val="single"/>
        </w:rPr>
      </w:pPr>
      <w:r w:rsidRPr="00537783">
        <w:rPr>
          <w:rFonts w:asciiTheme="majorHAnsi" w:hAnsiTheme="majorHAnsi" w:cstheme="majorHAnsi"/>
          <w:b/>
          <w:color w:val="FF0000"/>
          <w:sz w:val="22"/>
          <w:szCs w:val="22"/>
        </w:rPr>
        <w:t>I</w:t>
      </w:r>
      <w:r w:rsidR="006D7690" w:rsidRPr="00537783">
        <w:rPr>
          <w:rFonts w:asciiTheme="majorHAnsi" w:hAnsiTheme="majorHAnsi" w:cstheme="majorHAnsi"/>
          <w:b/>
          <w:color w:val="FF0000"/>
          <w:sz w:val="22"/>
          <w:szCs w:val="22"/>
        </w:rPr>
        <w:t>I</w:t>
      </w:r>
      <w:r w:rsidR="00537783">
        <w:rPr>
          <w:rFonts w:asciiTheme="majorHAnsi" w:hAnsiTheme="majorHAnsi" w:cstheme="majorHAnsi"/>
          <w:b/>
          <w:color w:val="FF0000"/>
          <w:sz w:val="22"/>
          <w:szCs w:val="22"/>
        </w:rPr>
        <w:t>.</w:t>
      </w:r>
      <w:r w:rsidR="006D7690" w:rsidRPr="00537783">
        <w:rPr>
          <w:rFonts w:asciiTheme="majorHAnsi" w:hAnsiTheme="majorHAnsi" w:cstheme="majorHAnsi"/>
          <w:b/>
          <w:color w:val="FF0000"/>
          <w:sz w:val="22"/>
          <w:szCs w:val="22"/>
        </w:rPr>
        <w:t xml:space="preserve"> </w:t>
      </w:r>
      <w:r w:rsidR="006A470D" w:rsidRPr="00537783">
        <w:rPr>
          <w:rFonts w:asciiTheme="majorHAnsi" w:hAnsiTheme="majorHAnsi" w:cstheme="majorHAnsi"/>
          <w:b/>
          <w:color w:val="FF0000"/>
          <w:sz w:val="22"/>
          <w:szCs w:val="22"/>
        </w:rPr>
        <w:t>Le diabète de type 2, une maladie multifactorielle</w:t>
      </w:r>
      <w:r w:rsidR="006D7690" w:rsidRPr="00537783">
        <w:rPr>
          <w:rFonts w:asciiTheme="majorHAnsi" w:hAnsiTheme="majorHAnsi" w:cstheme="majorHAnsi"/>
          <w:b/>
          <w:color w:val="FF0000"/>
          <w:sz w:val="22"/>
          <w:szCs w:val="22"/>
        </w:rPr>
        <w:t>.</w:t>
      </w:r>
    </w:p>
    <w:p w14:paraId="267000EC" w14:textId="77777777" w:rsidR="00260D08" w:rsidRPr="00446EE0" w:rsidRDefault="00260D08" w:rsidP="006D7690">
      <w:pPr>
        <w:jc w:val="both"/>
        <w:rPr>
          <w:rFonts w:asciiTheme="majorHAnsi" w:hAnsiTheme="majorHAnsi" w:cstheme="majorHAnsi"/>
          <w:sz w:val="22"/>
          <w:szCs w:val="22"/>
        </w:rPr>
      </w:pPr>
    </w:p>
    <w:p w14:paraId="31E0267E" w14:textId="4C111CD1" w:rsidR="00B53D74" w:rsidRPr="00537783" w:rsidRDefault="00260D08" w:rsidP="00537783">
      <w:pPr>
        <w:pStyle w:val="Paragraphedeliste"/>
        <w:numPr>
          <w:ilvl w:val="0"/>
          <w:numId w:val="9"/>
        </w:numPr>
        <w:jc w:val="both"/>
        <w:rPr>
          <w:rFonts w:asciiTheme="majorHAnsi" w:hAnsiTheme="majorHAnsi" w:cstheme="majorHAnsi"/>
          <w:b/>
          <w:color w:val="00B050"/>
          <w:sz w:val="22"/>
          <w:szCs w:val="22"/>
        </w:rPr>
      </w:pPr>
      <w:r w:rsidRPr="00537783">
        <w:rPr>
          <w:rFonts w:asciiTheme="majorHAnsi" w:hAnsiTheme="majorHAnsi" w:cstheme="majorHAnsi"/>
          <w:b/>
          <w:color w:val="00B050"/>
          <w:sz w:val="22"/>
          <w:szCs w:val="22"/>
        </w:rPr>
        <w:t>Les symptômes de la maladie.</w:t>
      </w:r>
    </w:p>
    <w:p w14:paraId="7F31718F" w14:textId="77777777" w:rsidR="00260D08" w:rsidRPr="00446EE0" w:rsidRDefault="00260D08" w:rsidP="006D7690">
      <w:pPr>
        <w:jc w:val="both"/>
        <w:rPr>
          <w:rFonts w:asciiTheme="majorHAnsi" w:hAnsiTheme="majorHAnsi" w:cstheme="majorHAnsi"/>
          <w:b/>
          <w:sz w:val="22"/>
          <w:szCs w:val="22"/>
          <w:u w:val="single"/>
        </w:rPr>
      </w:pPr>
    </w:p>
    <w:p w14:paraId="26DE6739" w14:textId="421B7B77" w:rsidR="00260D08" w:rsidRPr="00446EE0" w:rsidRDefault="009C5D37" w:rsidP="006D7690">
      <w:pPr>
        <w:jc w:val="both"/>
        <w:rPr>
          <w:rFonts w:asciiTheme="majorHAnsi" w:hAnsiTheme="majorHAnsi" w:cstheme="majorHAnsi"/>
          <w:sz w:val="22"/>
          <w:szCs w:val="22"/>
        </w:rPr>
      </w:pPr>
      <w:r w:rsidRPr="00446EE0">
        <w:rPr>
          <w:rFonts w:asciiTheme="majorHAnsi" w:hAnsiTheme="majorHAnsi" w:cstheme="majorHAnsi"/>
          <w:sz w:val="22"/>
          <w:szCs w:val="22"/>
        </w:rPr>
        <w:tab/>
        <w:t xml:space="preserve">Le </w:t>
      </w:r>
      <w:r w:rsidRPr="00641405">
        <w:rPr>
          <w:rFonts w:asciiTheme="majorHAnsi" w:hAnsiTheme="majorHAnsi" w:cstheme="majorHAnsi"/>
          <w:b/>
          <w:color w:val="7030A0"/>
          <w:sz w:val="22"/>
          <w:szCs w:val="22"/>
        </w:rPr>
        <w:t>diabète de type 2</w:t>
      </w:r>
      <w:r w:rsidRPr="00446EE0">
        <w:rPr>
          <w:rFonts w:asciiTheme="majorHAnsi" w:hAnsiTheme="majorHAnsi" w:cstheme="majorHAnsi"/>
          <w:sz w:val="22"/>
          <w:szCs w:val="22"/>
        </w:rPr>
        <w:t xml:space="preserve"> affecte plutôt des personnes de plus de 50 ans, présentant le plus souvent un surpoids et une vie tr</w:t>
      </w:r>
      <w:r w:rsidR="006A2846" w:rsidRPr="00446EE0">
        <w:rPr>
          <w:rFonts w:asciiTheme="majorHAnsi" w:hAnsiTheme="majorHAnsi" w:cstheme="majorHAnsi"/>
          <w:sz w:val="22"/>
          <w:szCs w:val="22"/>
        </w:rPr>
        <w:t>ès sédentaire. La glycémie à jeun</w:t>
      </w:r>
      <w:r w:rsidRPr="00446EE0">
        <w:rPr>
          <w:rFonts w:asciiTheme="majorHAnsi" w:hAnsiTheme="majorHAnsi" w:cstheme="majorHAnsi"/>
          <w:sz w:val="22"/>
          <w:szCs w:val="22"/>
        </w:rPr>
        <w:t xml:space="preserve"> est supérieure à la normale, mais n’atteint généralement pas des valeurs aussi élevées que dans le cas des diabètes de type 1. Cela explique que de nombreux malades ignorent leur état et que des complications peuvent s’installer avant la mise en place d’un traitement de la maladie. </w:t>
      </w:r>
    </w:p>
    <w:p w14:paraId="3D2ABB51" w14:textId="77777777" w:rsidR="00260D08" w:rsidRPr="00446EE0" w:rsidRDefault="00260D08" w:rsidP="006D7690">
      <w:pPr>
        <w:jc w:val="both"/>
        <w:rPr>
          <w:rFonts w:asciiTheme="majorHAnsi" w:hAnsiTheme="majorHAnsi" w:cstheme="majorHAnsi"/>
          <w:sz w:val="22"/>
          <w:szCs w:val="22"/>
        </w:rPr>
      </w:pPr>
    </w:p>
    <w:p w14:paraId="2B60E273" w14:textId="69AA06FD" w:rsidR="00B53D74" w:rsidRPr="00537783" w:rsidRDefault="00260D08" w:rsidP="00537783">
      <w:pPr>
        <w:pStyle w:val="Paragraphedeliste"/>
        <w:numPr>
          <w:ilvl w:val="0"/>
          <w:numId w:val="9"/>
        </w:numPr>
        <w:jc w:val="both"/>
        <w:rPr>
          <w:rFonts w:asciiTheme="majorHAnsi" w:hAnsiTheme="majorHAnsi" w:cstheme="majorHAnsi"/>
          <w:b/>
          <w:color w:val="00B050"/>
          <w:sz w:val="22"/>
          <w:szCs w:val="22"/>
        </w:rPr>
      </w:pPr>
      <w:r w:rsidRPr="00537783">
        <w:rPr>
          <w:rFonts w:asciiTheme="majorHAnsi" w:hAnsiTheme="majorHAnsi" w:cstheme="majorHAnsi"/>
          <w:b/>
          <w:color w:val="00B050"/>
          <w:sz w:val="22"/>
          <w:szCs w:val="22"/>
        </w:rPr>
        <w:t>Les causes physiologiques du diabète de type 2.</w:t>
      </w:r>
    </w:p>
    <w:p w14:paraId="3EDC2F51" w14:textId="77777777" w:rsidR="00260D08" w:rsidRPr="00446EE0" w:rsidRDefault="00260D08" w:rsidP="006D7690">
      <w:pPr>
        <w:jc w:val="both"/>
        <w:rPr>
          <w:rFonts w:asciiTheme="majorHAnsi" w:hAnsiTheme="majorHAnsi" w:cstheme="majorHAnsi"/>
          <w:b/>
          <w:sz w:val="22"/>
          <w:szCs w:val="22"/>
          <w:u w:val="single"/>
        </w:rPr>
      </w:pPr>
    </w:p>
    <w:p w14:paraId="20101297" w14:textId="2676CBEB" w:rsidR="00B53D74" w:rsidRPr="00446EE0" w:rsidRDefault="009C5D37" w:rsidP="009C5D37">
      <w:pPr>
        <w:ind w:firstLine="708"/>
        <w:jc w:val="both"/>
        <w:rPr>
          <w:rFonts w:asciiTheme="majorHAnsi" w:hAnsiTheme="majorHAnsi" w:cstheme="majorHAnsi"/>
          <w:sz w:val="22"/>
          <w:szCs w:val="22"/>
        </w:rPr>
      </w:pPr>
      <w:r w:rsidRPr="00446EE0">
        <w:rPr>
          <w:rFonts w:asciiTheme="majorHAnsi" w:hAnsiTheme="majorHAnsi" w:cstheme="majorHAnsi"/>
          <w:sz w:val="22"/>
          <w:szCs w:val="22"/>
        </w:rPr>
        <w:t xml:space="preserve">Le diabète de type 2 s’installe très progressivement (très lentement) quand </w:t>
      </w:r>
      <w:r w:rsidRPr="00641405">
        <w:rPr>
          <w:rFonts w:asciiTheme="majorHAnsi" w:hAnsiTheme="majorHAnsi" w:cstheme="majorHAnsi"/>
          <w:b/>
          <w:color w:val="7030A0"/>
          <w:sz w:val="22"/>
          <w:szCs w:val="22"/>
        </w:rPr>
        <w:t>l’insuline commence à perdre son efficacité sur ses cellules cibles</w:t>
      </w:r>
      <w:r w:rsidRPr="00446EE0">
        <w:rPr>
          <w:rFonts w:asciiTheme="majorHAnsi" w:hAnsiTheme="majorHAnsi" w:cstheme="majorHAnsi"/>
          <w:sz w:val="22"/>
          <w:szCs w:val="22"/>
        </w:rPr>
        <w:t xml:space="preserve">. </w:t>
      </w:r>
      <w:r w:rsidR="00B53D74" w:rsidRPr="00446EE0">
        <w:rPr>
          <w:rFonts w:asciiTheme="majorHAnsi" w:hAnsiTheme="majorHAnsi" w:cstheme="majorHAnsi"/>
          <w:sz w:val="22"/>
          <w:szCs w:val="22"/>
        </w:rPr>
        <w:t xml:space="preserve">Ces cellules cibles (hépatocytes, myocytes et adipocytes) répondent moins efficacement à une stimulation de l’insuline : on parle </w:t>
      </w:r>
      <w:r w:rsidR="00B53D74" w:rsidRPr="00446EE0">
        <w:rPr>
          <w:rFonts w:asciiTheme="majorHAnsi" w:hAnsiTheme="majorHAnsi" w:cstheme="majorHAnsi"/>
          <w:sz w:val="22"/>
          <w:szCs w:val="22"/>
          <w:u w:val="single"/>
        </w:rPr>
        <w:t>d’</w:t>
      </w:r>
      <w:proofErr w:type="spellStart"/>
      <w:r w:rsidR="00B53D74" w:rsidRPr="00446EE0">
        <w:rPr>
          <w:rFonts w:asciiTheme="majorHAnsi" w:hAnsiTheme="majorHAnsi" w:cstheme="majorHAnsi"/>
          <w:sz w:val="22"/>
          <w:szCs w:val="22"/>
          <w:u w:val="single"/>
        </w:rPr>
        <w:t>insulinorésistance</w:t>
      </w:r>
      <w:proofErr w:type="spellEnd"/>
      <w:r w:rsidR="00B53D74" w:rsidRPr="00446EE0">
        <w:rPr>
          <w:rFonts w:asciiTheme="majorHAnsi" w:hAnsiTheme="majorHAnsi" w:cstheme="majorHAnsi"/>
          <w:sz w:val="22"/>
          <w:szCs w:val="22"/>
          <w:u w:val="single"/>
        </w:rPr>
        <w:t>.</w:t>
      </w:r>
      <w:r w:rsidR="00B53D74" w:rsidRPr="00446EE0">
        <w:rPr>
          <w:rFonts w:asciiTheme="majorHAnsi" w:hAnsiTheme="majorHAnsi" w:cstheme="majorHAnsi"/>
          <w:sz w:val="22"/>
          <w:szCs w:val="22"/>
        </w:rPr>
        <w:t xml:space="preserve"> Cette </w:t>
      </w:r>
      <w:proofErr w:type="spellStart"/>
      <w:r w:rsidR="00B53D74" w:rsidRPr="00446EE0">
        <w:rPr>
          <w:rFonts w:asciiTheme="majorHAnsi" w:hAnsiTheme="majorHAnsi" w:cstheme="majorHAnsi"/>
          <w:sz w:val="22"/>
          <w:szCs w:val="22"/>
        </w:rPr>
        <w:t>insulinorésistance</w:t>
      </w:r>
      <w:proofErr w:type="spellEnd"/>
      <w:r w:rsidR="00B53D74" w:rsidRPr="00446EE0">
        <w:rPr>
          <w:rFonts w:asciiTheme="majorHAnsi" w:hAnsiTheme="majorHAnsi" w:cstheme="majorHAnsi"/>
          <w:sz w:val="22"/>
          <w:szCs w:val="22"/>
        </w:rPr>
        <w:t xml:space="preserve"> est dans un premier temps compenser par une sécrétion accrue d’insuline par les cellules </w:t>
      </w:r>
      <w:r w:rsidR="00537783">
        <w:rPr>
          <w:rFonts w:asciiTheme="majorHAnsi" w:hAnsiTheme="majorHAnsi" w:cstheme="majorHAnsi"/>
          <w:sz w:val="22"/>
          <w:szCs w:val="22"/>
        </w:rPr>
        <w:t>ß</w:t>
      </w:r>
      <w:r w:rsidR="00B53D74" w:rsidRPr="00446EE0">
        <w:rPr>
          <w:rFonts w:asciiTheme="majorHAnsi" w:hAnsiTheme="majorHAnsi" w:cstheme="majorHAnsi"/>
          <w:sz w:val="22"/>
          <w:szCs w:val="22"/>
        </w:rPr>
        <w:t xml:space="preserve"> du pancréas : on parle alors </w:t>
      </w:r>
      <w:r w:rsidR="00B53D74" w:rsidRPr="00446EE0">
        <w:rPr>
          <w:rFonts w:asciiTheme="majorHAnsi" w:hAnsiTheme="majorHAnsi" w:cstheme="majorHAnsi"/>
          <w:sz w:val="22"/>
          <w:szCs w:val="22"/>
          <w:u w:val="single"/>
        </w:rPr>
        <w:t>d’</w:t>
      </w:r>
      <w:proofErr w:type="spellStart"/>
      <w:r w:rsidR="00B53D74" w:rsidRPr="00446EE0">
        <w:rPr>
          <w:rFonts w:asciiTheme="majorHAnsi" w:hAnsiTheme="majorHAnsi" w:cstheme="majorHAnsi"/>
          <w:sz w:val="22"/>
          <w:szCs w:val="22"/>
          <w:u w:val="single"/>
        </w:rPr>
        <w:t>hyperinsulinémie</w:t>
      </w:r>
      <w:proofErr w:type="spellEnd"/>
      <w:r w:rsidR="002D2CE7" w:rsidRPr="00446EE0">
        <w:rPr>
          <w:rFonts w:asciiTheme="majorHAnsi" w:hAnsiTheme="majorHAnsi" w:cstheme="majorHAnsi"/>
          <w:sz w:val="22"/>
          <w:szCs w:val="22"/>
        </w:rPr>
        <w:t xml:space="preserve"> de l’individu </w:t>
      </w:r>
      <w:proofErr w:type="spellStart"/>
      <w:r w:rsidR="002D2CE7" w:rsidRPr="00446EE0">
        <w:rPr>
          <w:rFonts w:asciiTheme="majorHAnsi" w:hAnsiTheme="majorHAnsi" w:cstheme="majorHAnsi"/>
          <w:sz w:val="22"/>
          <w:szCs w:val="22"/>
        </w:rPr>
        <w:t>prédiabétique</w:t>
      </w:r>
      <w:proofErr w:type="spellEnd"/>
      <w:r w:rsidR="00B53D74" w:rsidRPr="00446EE0">
        <w:rPr>
          <w:rFonts w:asciiTheme="majorHAnsi" w:hAnsiTheme="majorHAnsi" w:cstheme="majorHAnsi"/>
          <w:sz w:val="22"/>
          <w:szCs w:val="22"/>
        </w:rPr>
        <w:t xml:space="preserve">. </w:t>
      </w:r>
    </w:p>
    <w:p w14:paraId="23A5EE5E" w14:textId="1C008401" w:rsidR="00260D08" w:rsidRPr="00446EE0" w:rsidRDefault="00B53D74" w:rsidP="009C5D37">
      <w:pPr>
        <w:ind w:firstLine="708"/>
        <w:jc w:val="both"/>
        <w:rPr>
          <w:rFonts w:asciiTheme="majorHAnsi" w:hAnsiTheme="majorHAnsi" w:cstheme="majorHAnsi"/>
          <w:sz w:val="22"/>
          <w:szCs w:val="22"/>
        </w:rPr>
      </w:pPr>
      <w:r w:rsidRPr="00446EE0">
        <w:rPr>
          <w:rFonts w:asciiTheme="majorHAnsi" w:hAnsiTheme="majorHAnsi" w:cstheme="majorHAnsi"/>
          <w:sz w:val="22"/>
          <w:szCs w:val="22"/>
        </w:rPr>
        <w:t xml:space="preserve">La sécrétion importante d’insuline aboutit à l’épuisement du pancréas qui n’arrive plus à produire en quantité suffisante l’insuline. </w:t>
      </w:r>
      <w:r w:rsidR="009C5D37" w:rsidRPr="00446EE0">
        <w:rPr>
          <w:rFonts w:asciiTheme="majorHAnsi" w:hAnsiTheme="majorHAnsi" w:cstheme="majorHAnsi"/>
          <w:sz w:val="22"/>
          <w:szCs w:val="22"/>
        </w:rPr>
        <w:t xml:space="preserve">Au bout d’un certain temps, </w:t>
      </w:r>
      <w:r w:rsidRPr="00446EE0">
        <w:rPr>
          <w:rFonts w:asciiTheme="majorHAnsi" w:hAnsiTheme="majorHAnsi" w:cstheme="majorHAnsi"/>
          <w:sz w:val="22"/>
          <w:szCs w:val="22"/>
        </w:rPr>
        <w:t xml:space="preserve">les cellules </w:t>
      </w:r>
      <w:r w:rsidR="00537783">
        <w:rPr>
          <w:rFonts w:asciiTheme="majorHAnsi" w:hAnsiTheme="majorHAnsi" w:cstheme="majorHAnsi"/>
          <w:sz w:val="22"/>
          <w:szCs w:val="22"/>
        </w:rPr>
        <w:t>ß</w:t>
      </w:r>
      <w:r w:rsidRPr="00446EE0">
        <w:rPr>
          <w:rFonts w:asciiTheme="majorHAnsi" w:hAnsiTheme="majorHAnsi" w:cstheme="majorHAnsi"/>
          <w:sz w:val="22"/>
          <w:szCs w:val="22"/>
        </w:rPr>
        <w:t xml:space="preserve"> fonctionnent moins bien et la production d’insuline décroît, ce qui rend la régulation de la glycémie impossible. Le sujet commence alors à présenter des hyperglycémies modérées : il est alors dit </w:t>
      </w:r>
      <w:r w:rsidRPr="00446EE0">
        <w:rPr>
          <w:rFonts w:asciiTheme="majorHAnsi" w:hAnsiTheme="majorHAnsi" w:cstheme="majorHAnsi"/>
          <w:sz w:val="22"/>
          <w:szCs w:val="22"/>
          <w:u w:val="single"/>
        </w:rPr>
        <w:t>intolérant au glucose.</w:t>
      </w:r>
      <w:r w:rsidRPr="00446EE0">
        <w:rPr>
          <w:rFonts w:asciiTheme="majorHAnsi" w:hAnsiTheme="majorHAnsi" w:cstheme="majorHAnsi"/>
          <w:sz w:val="22"/>
          <w:szCs w:val="22"/>
        </w:rPr>
        <w:t xml:space="preserve"> L’évolution de la maladie se poursuit avec des hyperglycémies plus sévères marquant le début du diabète.</w:t>
      </w:r>
      <w:r w:rsidR="009C5D37" w:rsidRPr="00446EE0">
        <w:rPr>
          <w:rFonts w:asciiTheme="majorHAnsi" w:hAnsiTheme="majorHAnsi" w:cstheme="majorHAnsi"/>
          <w:sz w:val="22"/>
          <w:szCs w:val="22"/>
        </w:rPr>
        <w:t xml:space="preserve"> </w:t>
      </w:r>
    </w:p>
    <w:p w14:paraId="2FB658E0" w14:textId="77777777" w:rsidR="00260D08" w:rsidRPr="00446EE0" w:rsidRDefault="00260D08" w:rsidP="006D7690">
      <w:pPr>
        <w:jc w:val="both"/>
        <w:rPr>
          <w:rFonts w:asciiTheme="majorHAnsi" w:hAnsiTheme="majorHAnsi" w:cstheme="majorHAnsi"/>
          <w:sz w:val="22"/>
          <w:szCs w:val="22"/>
        </w:rPr>
      </w:pPr>
    </w:p>
    <w:p w14:paraId="017C6338" w14:textId="04670967" w:rsidR="00260D08" w:rsidRPr="00537783" w:rsidRDefault="00260D08" w:rsidP="00537783">
      <w:pPr>
        <w:pStyle w:val="Paragraphedeliste"/>
        <w:numPr>
          <w:ilvl w:val="0"/>
          <w:numId w:val="9"/>
        </w:numPr>
        <w:jc w:val="both"/>
        <w:rPr>
          <w:rFonts w:asciiTheme="majorHAnsi" w:hAnsiTheme="majorHAnsi" w:cstheme="majorHAnsi"/>
          <w:b/>
          <w:color w:val="00B050"/>
          <w:sz w:val="22"/>
          <w:szCs w:val="22"/>
        </w:rPr>
      </w:pPr>
      <w:r w:rsidRPr="00537783">
        <w:rPr>
          <w:rFonts w:asciiTheme="majorHAnsi" w:hAnsiTheme="majorHAnsi" w:cstheme="majorHAnsi"/>
          <w:b/>
          <w:color w:val="00B050"/>
          <w:sz w:val="22"/>
          <w:szCs w:val="22"/>
        </w:rPr>
        <w:t>Les facteurs de risque des diabètes de type 2.</w:t>
      </w:r>
    </w:p>
    <w:p w14:paraId="1BF706A8" w14:textId="77777777" w:rsidR="00260D08" w:rsidRPr="00446EE0" w:rsidRDefault="00260D08" w:rsidP="006D7690">
      <w:pPr>
        <w:jc w:val="both"/>
        <w:rPr>
          <w:rFonts w:asciiTheme="majorHAnsi" w:hAnsiTheme="majorHAnsi" w:cstheme="majorHAnsi"/>
          <w:sz w:val="22"/>
          <w:szCs w:val="22"/>
        </w:rPr>
      </w:pPr>
    </w:p>
    <w:p w14:paraId="6EC70E0E" w14:textId="77777777" w:rsidR="00C4592E" w:rsidRPr="00446EE0" w:rsidRDefault="00B53D74" w:rsidP="006D7690">
      <w:pPr>
        <w:jc w:val="both"/>
        <w:rPr>
          <w:rFonts w:asciiTheme="majorHAnsi" w:hAnsiTheme="majorHAnsi" w:cstheme="majorHAnsi"/>
          <w:sz w:val="22"/>
          <w:szCs w:val="22"/>
        </w:rPr>
      </w:pPr>
      <w:r w:rsidRPr="00446EE0">
        <w:rPr>
          <w:rFonts w:asciiTheme="majorHAnsi" w:hAnsiTheme="majorHAnsi" w:cstheme="majorHAnsi"/>
          <w:sz w:val="22"/>
          <w:szCs w:val="22"/>
        </w:rPr>
        <w:tab/>
        <w:t>Le risque de développer un diabète de type 2 est supérieur dans une famille présentant</w:t>
      </w:r>
      <w:r w:rsidR="00C4592E" w:rsidRPr="00446EE0">
        <w:rPr>
          <w:rFonts w:asciiTheme="majorHAnsi" w:hAnsiTheme="majorHAnsi" w:cstheme="majorHAnsi"/>
          <w:sz w:val="22"/>
          <w:szCs w:val="22"/>
        </w:rPr>
        <w:t xml:space="preserve"> des cas de la maladie. Il y a donc une </w:t>
      </w:r>
      <w:r w:rsidR="00C4592E" w:rsidRPr="00446EE0">
        <w:rPr>
          <w:rFonts w:asciiTheme="majorHAnsi" w:hAnsiTheme="majorHAnsi" w:cstheme="majorHAnsi"/>
          <w:sz w:val="22"/>
          <w:szCs w:val="22"/>
          <w:u w:val="single"/>
        </w:rPr>
        <w:t>composante génétique</w:t>
      </w:r>
      <w:r w:rsidR="00C4592E" w:rsidRPr="00446EE0">
        <w:rPr>
          <w:rFonts w:asciiTheme="majorHAnsi" w:hAnsiTheme="majorHAnsi" w:cstheme="majorHAnsi"/>
          <w:sz w:val="22"/>
          <w:szCs w:val="22"/>
        </w:rPr>
        <w:t xml:space="preserve"> à cette maladie. Les études épidémiologiques ont permis d’identifier des gènes de prédisposition au diabète de type 2. Il s’agit </w:t>
      </w:r>
      <w:r w:rsidR="00C4592E" w:rsidRPr="00446EE0">
        <w:rPr>
          <w:rFonts w:asciiTheme="majorHAnsi" w:hAnsiTheme="majorHAnsi" w:cstheme="majorHAnsi"/>
          <w:sz w:val="22"/>
          <w:szCs w:val="22"/>
        </w:rPr>
        <w:lastRenderedPageBreak/>
        <w:t>de gènes dont les allèles augmentent le risque de développer la maladie sans pour autant la rendre certaine (par exemple le gène codant pour le récepteur à l’insuline sur les cellules cibles).</w:t>
      </w:r>
    </w:p>
    <w:p w14:paraId="65732F2D" w14:textId="17471EBE" w:rsidR="006A470D" w:rsidRPr="00446EE0" w:rsidRDefault="00C4592E" w:rsidP="006D7690">
      <w:pPr>
        <w:jc w:val="both"/>
        <w:rPr>
          <w:rFonts w:asciiTheme="majorHAnsi" w:hAnsiTheme="majorHAnsi" w:cstheme="majorHAnsi"/>
          <w:sz w:val="22"/>
          <w:szCs w:val="22"/>
        </w:rPr>
      </w:pPr>
      <w:r w:rsidRPr="00446EE0">
        <w:rPr>
          <w:rFonts w:asciiTheme="majorHAnsi" w:hAnsiTheme="majorHAnsi" w:cstheme="majorHAnsi"/>
          <w:sz w:val="22"/>
          <w:szCs w:val="22"/>
        </w:rPr>
        <w:tab/>
        <w:t xml:space="preserve">Le risque de développer cette maladie augmente fortement avec </w:t>
      </w:r>
      <w:r w:rsidR="00537783">
        <w:rPr>
          <w:rFonts w:asciiTheme="majorHAnsi" w:hAnsiTheme="majorHAnsi" w:cstheme="majorHAnsi"/>
          <w:sz w:val="22"/>
          <w:szCs w:val="22"/>
        </w:rPr>
        <w:t>le poids</w:t>
      </w:r>
      <w:r w:rsidRPr="00446EE0">
        <w:rPr>
          <w:rFonts w:asciiTheme="majorHAnsi" w:hAnsiTheme="majorHAnsi" w:cstheme="majorHAnsi"/>
          <w:sz w:val="22"/>
          <w:szCs w:val="22"/>
        </w:rPr>
        <w:t xml:space="preserve">. Des mesures prises pour enrayer l’augmentation de l’obésité en favorisant la pratique d’une activité physique et/ou la modification des habitudes alimentaires </w:t>
      </w:r>
      <w:proofErr w:type="gramStart"/>
      <w:r w:rsidRPr="00446EE0">
        <w:rPr>
          <w:rFonts w:asciiTheme="majorHAnsi" w:hAnsiTheme="majorHAnsi" w:cstheme="majorHAnsi"/>
          <w:sz w:val="22"/>
          <w:szCs w:val="22"/>
        </w:rPr>
        <w:t>permettent</w:t>
      </w:r>
      <w:proofErr w:type="gramEnd"/>
      <w:r w:rsidRPr="00446EE0">
        <w:rPr>
          <w:rFonts w:asciiTheme="majorHAnsi" w:hAnsiTheme="majorHAnsi" w:cstheme="majorHAnsi"/>
          <w:sz w:val="22"/>
          <w:szCs w:val="22"/>
        </w:rPr>
        <w:t xml:space="preserve"> de réduire les risques de développer ce type de diabète.</w:t>
      </w:r>
    </w:p>
    <w:p w14:paraId="0EE5ABCA" w14:textId="77777777" w:rsidR="00260D08" w:rsidRPr="00446EE0" w:rsidRDefault="00260D08" w:rsidP="00990D9F">
      <w:pPr>
        <w:jc w:val="both"/>
        <w:rPr>
          <w:rFonts w:asciiTheme="majorHAnsi" w:hAnsiTheme="majorHAnsi" w:cstheme="majorHAnsi"/>
          <w:i/>
          <w:color w:val="0000FF"/>
          <w:sz w:val="22"/>
          <w:szCs w:val="22"/>
        </w:rPr>
      </w:pPr>
    </w:p>
    <w:p w14:paraId="1BFC2114" w14:textId="1FABE6C4" w:rsidR="00260D08" w:rsidRPr="00537783" w:rsidRDefault="00990D9F" w:rsidP="00537783">
      <w:pPr>
        <w:pStyle w:val="Paragraphedeliste"/>
        <w:numPr>
          <w:ilvl w:val="0"/>
          <w:numId w:val="9"/>
        </w:numPr>
        <w:jc w:val="both"/>
        <w:rPr>
          <w:rFonts w:asciiTheme="majorHAnsi" w:hAnsiTheme="majorHAnsi" w:cstheme="majorHAnsi"/>
          <w:b/>
          <w:color w:val="00B050"/>
          <w:sz w:val="22"/>
          <w:szCs w:val="22"/>
        </w:rPr>
      </w:pPr>
      <w:r w:rsidRPr="00537783">
        <w:rPr>
          <w:rFonts w:asciiTheme="majorHAnsi" w:hAnsiTheme="majorHAnsi" w:cstheme="majorHAnsi"/>
          <w:b/>
          <w:color w:val="00B050"/>
          <w:sz w:val="22"/>
          <w:szCs w:val="22"/>
        </w:rPr>
        <w:t>Les traitements de la maladie.</w:t>
      </w:r>
    </w:p>
    <w:p w14:paraId="328DB4B0" w14:textId="77777777" w:rsidR="00990D9F" w:rsidRPr="00446EE0" w:rsidRDefault="00990D9F" w:rsidP="00990D9F">
      <w:pPr>
        <w:jc w:val="both"/>
        <w:rPr>
          <w:rFonts w:asciiTheme="majorHAnsi" w:hAnsiTheme="majorHAnsi" w:cstheme="majorHAnsi"/>
          <w:b/>
          <w:sz w:val="22"/>
          <w:szCs w:val="22"/>
          <w:u w:val="single"/>
        </w:rPr>
      </w:pPr>
    </w:p>
    <w:p w14:paraId="0159952A" w14:textId="1C341849" w:rsidR="00990D9F" w:rsidRPr="00446EE0" w:rsidRDefault="00D62C31" w:rsidP="00990D9F">
      <w:pPr>
        <w:ind w:firstLine="708"/>
        <w:jc w:val="both"/>
        <w:rPr>
          <w:rFonts w:asciiTheme="majorHAnsi" w:hAnsiTheme="majorHAnsi" w:cstheme="majorHAnsi"/>
          <w:sz w:val="22"/>
          <w:szCs w:val="22"/>
        </w:rPr>
      </w:pPr>
      <w:r w:rsidRPr="00446EE0">
        <w:rPr>
          <w:rFonts w:asciiTheme="majorHAnsi" w:hAnsiTheme="majorHAnsi" w:cstheme="majorHAnsi"/>
          <w:sz w:val="22"/>
          <w:szCs w:val="22"/>
        </w:rPr>
        <w:t>Les diabétiques de type 2 doivent également contrôler très régulièrement leur glycémie</w:t>
      </w:r>
      <w:r w:rsidR="00990D9F" w:rsidRPr="00446EE0">
        <w:rPr>
          <w:rFonts w:asciiTheme="majorHAnsi" w:hAnsiTheme="majorHAnsi" w:cstheme="majorHAnsi"/>
          <w:sz w:val="22"/>
          <w:szCs w:val="22"/>
        </w:rPr>
        <w:t xml:space="preserve"> pour connaître leur ét</w:t>
      </w:r>
      <w:r w:rsidR="00C303F2" w:rsidRPr="00446EE0">
        <w:rPr>
          <w:rFonts w:asciiTheme="majorHAnsi" w:hAnsiTheme="majorHAnsi" w:cstheme="majorHAnsi"/>
          <w:sz w:val="22"/>
          <w:szCs w:val="22"/>
        </w:rPr>
        <w:t xml:space="preserve">at et ajuster leur traitement. </w:t>
      </w:r>
      <w:r w:rsidR="00990D9F" w:rsidRPr="00446EE0">
        <w:rPr>
          <w:rFonts w:asciiTheme="majorHAnsi" w:hAnsiTheme="majorHAnsi" w:cstheme="majorHAnsi"/>
          <w:sz w:val="22"/>
          <w:szCs w:val="22"/>
        </w:rPr>
        <w:t xml:space="preserve">Ils peuvent également avoir besoin d’injections d’insuline quand leurs cellules </w:t>
      </w:r>
      <w:r w:rsidR="00537783">
        <w:rPr>
          <w:rFonts w:asciiTheme="majorHAnsi" w:hAnsiTheme="majorHAnsi" w:cstheme="majorHAnsi"/>
          <w:sz w:val="22"/>
          <w:szCs w:val="22"/>
        </w:rPr>
        <w:t>ß</w:t>
      </w:r>
      <w:r w:rsidR="00990D9F" w:rsidRPr="00446EE0">
        <w:rPr>
          <w:rFonts w:asciiTheme="majorHAnsi" w:hAnsiTheme="majorHAnsi" w:cstheme="majorHAnsi"/>
          <w:sz w:val="22"/>
          <w:szCs w:val="22"/>
        </w:rPr>
        <w:t xml:space="preserve"> en produisent trop peu. La plupart d’entre eux peuvent cependant se contenter de médicaments oraux destinés à augmenter l’efficacité de l’insuline ou à limiter l’absorption intestinale de glucose. Il leur est conseillé de pratiquer régulièrement une activité physique et de contrôler leur alimentation (limiter les graisses et sucres rapides).</w:t>
      </w:r>
    </w:p>
    <w:p w14:paraId="40E6FC5B" w14:textId="77777777" w:rsidR="00537783" w:rsidRDefault="00537783" w:rsidP="006D7690">
      <w:pPr>
        <w:jc w:val="both"/>
        <w:rPr>
          <w:rFonts w:asciiTheme="majorHAnsi" w:hAnsiTheme="majorHAnsi" w:cstheme="majorHAnsi"/>
          <w:b/>
          <w:sz w:val="22"/>
          <w:szCs w:val="22"/>
        </w:rPr>
      </w:pPr>
    </w:p>
    <w:p w14:paraId="64BC1BD6" w14:textId="10D11A34" w:rsidR="00990D9F" w:rsidRPr="00446EE0" w:rsidRDefault="006D7690" w:rsidP="006D7690">
      <w:pPr>
        <w:jc w:val="both"/>
        <w:rPr>
          <w:rFonts w:asciiTheme="majorHAnsi" w:hAnsiTheme="majorHAnsi" w:cstheme="majorHAnsi"/>
          <w:b/>
          <w:sz w:val="22"/>
          <w:szCs w:val="22"/>
        </w:rPr>
      </w:pPr>
      <w:r w:rsidRPr="00446EE0">
        <w:rPr>
          <w:rFonts w:asciiTheme="majorHAnsi" w:hAnsiTheme="majorHAnsi" w:cstheme="majorHAnsi"/>
          <w:b/>
          <w:sz w:val="22"/>
          <w:szCs w:val="22"/>
        </w:rPr>
        <w:t>Conclusion</w:t>
      </w:r>
    </w:p>
    <w:p w14:paraId="1F84C7B2" w14:textId="77777777" w:rsidR="00990D9F" w:rsidRPr="00446EE0" w:rsidRDefault="00990D9F" w:rsidP="00990D9F">
      <w:pPr>
        <w:ind w:firstLine="360"/>
        <w:jc w:val="both"/>
        <w:rPr>
          <w:rFonts w:asciiTheme="majorHAnsi" w:hAnsiTheme="majorHAnsi" w:cstheme="majorHAnsi"/>
          <w:sz w:val="22"/>
          <w:szCs w:val="22"/>
        </w:rPr>
      </w:pPr>
      <w:r w:rsidRPr="00446EE0">
        <w:rPr>
          <w:rFonts w:asciiTheme="majorHAnsi" w:hAnsiTheme="majorHAnsi" w:cstheme="majorHAnsi"/>
          <w:sz w:val="22"/>
          <w:szCs w:val="22"/>
        </w:rPr>
        <w:t xml:space="preserve">Les traitements du diabète sont de plus en </w:t>
      </w:r>
      <w:r w:rsidR="008741FB" w:rsidRPr="00446EE0">
        <w:rPr>
          <w:rFonts w:asciiTheme="majorHAnsi" w:hAnsiTheme="majorHAnsi" w:cstheme="majorHAnsi"/>
          <w:sz w:val="22"/>
          <w:szCs w:val="22"/>
        </w:rPr>
        <w:t>p</w:t>
      </w:r>
      <w:r w:rsidRPr="00446EE0">
        <w:rPr>
          <w:rFonts w:asciiTheme="majorHAnsi" w:hAnsiTheme="majorHAnsi" w:cstheme="majorHAnsi"/>
          <w:sz w:val="22"/>
          <w:szCs w:val="22"/>
        </w:rPr>
        <w:t>lus efficaces mais présentent deux inconvénients majeurs :</w:t>
      </w:r>
    </w:p>
    <w:p w14:paraId="43EDCCA2" w14:textId="77777777" w:rsidR="00990D9F" w:rsidRPr="00446EE0" w:rsidRDefault="00990D9F" w:rsidP="00990D9F">
      <w:pPr>
        <w:pStyle w:val="Paragraphedeliste"/>
        <w:numPr>
          <w:ilvl w:val="0"/>
          <w:numId w:val="7"/>
        </w:numPr>
        <w:jc w:val="both"/>
        <w:rPr>
          <w:rFonts w:asciiTheme="majorHAnsi" w:hAnsiTheme="majorHAnsi" w:cstheme="majorHAnsi"/>
          <w:sz w:val="22"/>
          <w:szCs w:val="22"/>
        </w:rPr>
      </w:pPr>
      <w:proofErr w:type="gramStart"/>
      <w:r w:rsidRPr="00446EE0">
        <w:rPr>
          <w:rFonts w:asciiTheme="majorHAnsi" w:hAnsiTheme="majorHAnsi" w:cstheme="majorHAnsi"/>
          <w:sz w:val="22"/>
          <w:szCs w:val="22"/>
        </w:rPr>
        <w:t>ils</w:t>
      </w:r>
      <w:proofErr w:type="gramEnd"/>
      <w:r w:rsidRPr="00446EE0">
        <w:rPr>
          <w:rFonts w:asciiTheme="majorHAnsi" w:hAnsiTheme="majorHAnsi" w:cstheme="majorHAnsi"/>
          <w:sz w:val="22"/>
          <w:szCs w:val="22"/>
        </w:rPr>
        <w:t xml:space="preserve"> nécessitent une bonne connaissance de sa maladie par le patient qui doit remplacer le système de régulation de sa glycémie ;</w:t>
      </w:r>
    </w:p>
    <w:p w14:paraId="14D03BF2" w14:textId="784F2F28" w:rsidR="00990D9F" w:rsidRPr="00446EE0" w:rsidRDefault="00990D9F" w:rsidP="00990D9F">
      <w:pPr>
        <w:pStyle w:val="Paragraphedeliste"/>
        <w:numPr>
          <w:ilvl w:val="0"/>
          <w:numId w:val="7"/>
        </w:numPr>
        <w:jc w:val="both"/>
        <w:rPr>
          <w:rFonts w:asciiTheme="majorHAnsi" w:hAnsiTheme="majorHAnsi" w:cstheme="majorHAnsi"/>
          <w:sz w:val="22"/>
          <w:szCs w:val="22"/>
        </w:rPr>
      </w:pPr>
      <w:proofErr w:type="gramStart"/>
      <w:r w:rsidRPr="00446EE0">
        <w:rPr>
          <w:rFonts w:asciiTheme="majorHAnsi" w:hAnsiTheme="majorHAnsi" w:cstheme="majorHAnsi"/>
          <w:sz w:val="22"/>
          <w:szCs w:val="22"/>
        </w:rPr>
        <w:t>ils</w:t>
      </w:r>
      <w:proofErr w:type="gramEnd"/>
      <w:r w:rsidRPr="00446EE0">
        <w:rPr>
          <w:rFonts w:asciiTheme="majorHAnsi" w:hAnsiTheme="majorHAnsi" w:cstheme="majorHAnsi"/>
          <w:sz w:val="22"/>
          <w:szCs w:val="22"/>
        </w:rPr>
        <w:t xml:space="preserve"> sont à mettre en œuvre tout au long de la vie.</w:t>
      </w:r>
    </w:p>
    <w:p w14:paraId="13986545" w14:textId="375EB761" w:rsidR="00990D9F" w:rsidRPr="00446EE0" w:rsidRDefault="00990D9F" w:rsidP="00260D08">
      <w:pPr>
        <w:ind w:firstLine="360"/>
        <w:jc w:val="both"/>
        <w:rPr>
          <w:rFonts w:asciiTheme="majorHAnsi" w:hAnsiTheme="majorHAnsi" w:cstheme="majorHAnsi"/>
          <w:sz w:val="22"/>
          <w:szCs w:val="22"/>
        </w:rPr>
      </w:pPr>
      <w:r w:rsidRPr="00446EE0">
        <w:rPr>
          <w:rFonts w:asciiTheme="majorHAnsi" w:hAnsiTheme="majorHAnsi" w:cstheme="majorHAnsi"/>
          <w:sz w:val="22"/>
          <w:szCs w:val="22"/>
        </w:rPr>
        <w:t xml:space="preserve">Les </w:t>
      </w:r>
      <w:r w:rsidRPr="00537783">
        <w:rPr>
          <w:rFonts w:asciiTheme="majorHAnsi" w:hAnsiTheme="majorHAnsi" w:cstheme="majorHAnsi"/>
          <w:sz w:val="22"/>
          <w:szCs w:val="22"/>
        </w:rPr>
        <w:t>pompes à insuline</w:t>
      </w:r>
      <w:r w:rsidR="00537783" w:rsidRPr="00537783">
        <w:rPr>
          <w:rFonts w:asciiTheme="majorHAnsi" w:hAnsiTheme="majorHAnsi" w:cstheme="majorHAnsi"/>
          <w:sz w:val="22"/>
          <w:szCs w:val="22"/>
        </w:rPr>
        <w:t>, pour les diabétiques de type I,</w:t>
      </w:r>
      <w:r w:rsidRPr="00446EE0">
        <w:rPr>
          <w:rFonts w:asciiTheme="majorHAnsi" w:hAnsiTheme="majorHAnsi" w:cstheme="majorHAnsi"/>
          <w:sz w:val="22"/>
          <w:szCs w:val="22"/>
        </w:rPr>
        <w:t xml:space="preserve"> devraient bientôt complètement automatisées en étant couplées à un appareil mesurant la glycémie en continu. Si cette technique est prometteuse, elle n’apporte pas pour autant une guérison. Les recherches actuelles portent donc sur des pistes visant à soigner de façon définitive ces maladies. On envisage par exemple des greffes d’îlots, une suppression de la réaction auto-immune pour les diabétiques de type 1 ou la transformation de cellules de l’organisme en cellules insulaires </w:t>
      </w:r>
      <w:r w:rsidR="00B40016">
        <w:rPr>
          <w:rFonts w:asciiTheme="majorHAnsi" w:hAnsiTheme="majorHAnsi" w:cstheme="majorHAnsi"/>
          <w:sz w:val="22"/>
          <w:szCs w:val="22"/>
        </w:rPr>
        <w:t>ß</w:t>
      </w:r>
      <w:r w:rsidRPr="00446EE0">
        <w:rPr>
          <w:rFonts w:asciiTheme="majorHAnsi" w:hAnsiTheme="majorHAnsi" w:cstheme="majorHAnsi"/>
          <w:sz w:val="22"/>
          <w:szCs w:val="22"/>
        </w:rPr>
        <w:t xml:space="preserve"> sensibles au glucose et capables de produire de l’insuline.</w:t>
      </w:r>
    </w:p>
    <w:p w14:paraId="5871BDF0" w14:textId="209BC7B1" w:rsidR="00324683" w:rsidRPr="00446EE0" w:rsidRDefault="00990D9F" w:rsidP="002D46CA">
      <w:pPr>
        <w:ind w:firstLine="360"/>
        <w:jc w:val="both"/>
        <w:rPr>
          <w:rFonts w:asciiTheme="majorHAnsi" w:hAnsiTheme="majorHAnsi" w:cstheme="majorHAnsi"/>
          <w:sz w:val="22"/>
          <w:szCs w:val="22"/>
        </w:rPr>
      </w:pPr>
      <w:r w:rsidRPr="00446EE0">
        <w:rPr>
          <w:rFonts w:asciiTheme="majorHAnsi" w:hAnsiTheme="majorHAnsi" w:cstheme="majorHAnsi"/>
          <w:sz w:val="22"/>
          <w:szCs w:val="22"/>
        </w:rPr>
        <w:t xml:space="preserve">Dans le cas du diabète de type 2, cas le plus préoccupant </w:t>
      </w:r>
      <w:r w:rsidR="0036774B" w:rsidRPr="00446EE0">
        <w:rPr>
          <w:rFonts w:asciiTheme="majorHAnsi" w:hAnsiTheme="majorHAnsi" w:cstheme="majorHAnsi"/>
          <w:sz w:val="22"/>
          <w:szCs w:val="22"/>
        </w:rPr>
        <w:t>en termes de</w:t>
      </w:r>
      <w:r w:rsidRPr="00446EE0">
        <w:rPr>
          <w:rFonts w:asciiTheme="majorHAnsi" w:hAnsiTheme="majorHAnsi" w:cstheme="majorHAnsi"/>
          <w:sz w:val="22"/>
          <w:szCs w:val="22"/>
        </w:rPr>
        <w:t xml:space="preserve"> santé publique, la lutte contre l’obésité et la sédentarité reste la méthode la plus efficace à mettre en œuvre.</w:t>
      </w:r>
    </w:p>
    <w:sectPr w:rsidR="00324683" w:rsidRPr="00446EE0" w:rsidSect="00411AD3">
      <w:headerReference w:type="default" r:id="rId8"/>
      <w:footerReference w:type="even" r:id="rId9"/>
      <w:footerReference w:type="default" r:id="rId10"/>
      <w:pgSz w:w="11904" w:h="16834"/>
      <w:pgMar w:top="588" w:right="1417" w:bottom="1417" w:left="1417" w:header="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729FF" w14:textId="77777777" w:rsidR="005D27C6" w:rsidRDefault="005D27C6">
      <w:r>
        <w:separator/>
      </w:r>
    </w:p>
  </w:endnote>
  <w:endnote w:type="continuationSeparator" w:id="0">
    <w:p w14:paraId="01722D9F" w14:textId="77777777" w:rsidR="005D27C6" w:rsidRDefault="005D2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CA5A9" w14:textId="77777777" w:rsidR="00C303F2" w:rsidRDefault="00665725" w:rsidP="00DE1674">
    <w:pPr>
      <w:pStyle w:val="Pieddepage"/>
      <w:framePr w:wrap="around" w:vAnchor="text" w:hAnchor="margin" w:xAlign="right" w:y="1"/>
      <w:rPr>
        <w:rStyle w:val="Numrodepage"/>
      </w:rPr>
    </w:pPr>
    <w:r>
      <w:rPr>
        <w:rStyle w:val="Numrodepage"/>
      </w:rPr>
      <w:fldChar w:fldCharType="begin"/>
    </w:r>
    <w:r w:rsidR="00C303F2">
      <w:rPr>
        <w:rStyle w:val="Numrodepage"/>
      </w:rPr>
      <w:instrText xml:space="preserve">PAGE  </w:instrText>
    </w:r>
    <w:r>
      <w:rPr>
        <w:rStyle w:val="Numrodepage"/>
      </w:rPr>
      <w:fldChar w:fldCharType="end"/>
    </w:r>
  </w:p>
  <w:p w14:paraId="4A6C2B32" w14:textId="77777777" w:rsidR="00C303F2" w:rsidRDefault="00C303F2" w:rsidP="00DE167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42511" w14:textId="77777777" w:rsidR="00C303F2" w:rsidRPr="00DE1674" w:rsidRDefault="00665725" w:rsidP="00DE1674">
    <w:pPr>
      <w:pStyle w:val="Pieddepage"/>
      <w:framePr w:wrap="around" w:vAnchor="text" w:hAnchor="margin" w:xAlign="right" w:y="1"/>
      <w:rPr>
        <w:rStyle w:val="Numrodepage"/>
      </w:rPr>
    </w:pPr>
    <w:r w:rsidRPr="00DE1674">
      <w:rPr>
        <w:rStyle w:val="Numrodepage"/>
        <w:rFonts w:ascii="Times New Roman" w:hAnsi="Times New Roman"/>
        <w:sz w:val="16"/>
      </w:rPr>
      <w:fldChar w:fldCharType="begin"/>
    </w:r>
    <w:r w:rsidR="00C303F2" w:rsidRPr="00DE1674">
      <w:rPr>
        <w:rStyle w:val="Numrodepage"/>
        <w:rFonts w:ascii="Times New Roman" w:hAnsi="Times New Roman"/>
        <w:sz w:val="16"/>
      </w:rPr>
      <w:instrText xml:space="preserve">PAGE  </w:instrText>
    </w:r>
    <w:r w:rsidRPr="00DE1674">
      <w:rPr>
        <w:rStyle w:val="Numrodepage"/>
        <w:rFonts w:ascii="Times New Roman" w:hAnsi="Times New Roman"/>
        <w:sz w:val="16"/>
      </w:rPr>
      <w:fldChar w:fldCharType="separate"/>
    </w:r>
    <w:r w:rsidR="0009558A">
      <w:rPr>
        <w:rStyle w:val="Numrodepage"/>
        <w:rFonts w:ascii="Times New Roman" w:hAnsi="Times New Roman"/>
        <w:noProof/>
        <w:sz w:val="16"/>
      </w:rPr>
      <w:t>1</w:t>
    </w:r>
    <w:r w:rsidRPr="00DE1674">
      <w:rPr>
        <w:rStyle w:val="Numrodepage"/>
        <w:rFonts w:ascii="Times New Roman" w:hAnsi="Times New Roman"/>
        <w:sz w:val="16"/>
      </w:rPr>
      <w:fldChar w:fldCharType="end"/>
    </w:r>
  </w:p>
  <w:p w14:paraId="37EEE5DA" w14:textId="779D24CA" w:rsidR="00C303F2" w:rsidRPr="00B4637C" w:rsidRDefault="00C303F2" w:rsidP="00DE1674">
    <w:pPr>
      <w:pStyle w:val="Pieddepage"/>
      <w:ind w:right="360"/>
      <w:jc w:val="right"/>
      <w:rPr>
        <w:rFonts w:ascii="Times New Roman" w:hAnsi="Times New Roman"/>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21954" w14:textId="77777777" w:rsidR="005D27C6" w:rsidRDefault="005D27C6">
      <w:r>
        <w:separator/>
      </w:r>
    </w:p>
  </w:footnote>
  <w:footnote w:type="continuationSeparator" w:id="0">
    <w:p w14:paraId="2751EBBC" w14:textId="77777777" w:rsidR="005D27C6" w:rsidRDefault="005D2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F1128" w14:textId="77777777" w:rsidR="00411AD3" w:rsidRPr="00A55ED4" w:rsidRDefault="00411AD3" w:rsidP="00411AD3">
    <w:pPr>
      <w:pStyle w:val="En-tte"/>
      <w:rPr>
        <w:rFonts w:asciiTheme="majorHAnsi" w:hAnsiTheme="majorHAnsi" w:cstheme="majorHAnsi"/>
        <w:i/>
        <w:sz w:val="16"/>
      </w:rPr>
    </w:pPr>
    <w:r>
      <w:rPr>
        <w:noProof/>
        <w:sz w:val="12"/>
        <w:szCs w:val="12"/>
      </w:rPr>
      <mc:AlternateContent>
        <mc:Choice Requires="wps">
          <w:drawing>
            <wp:anchor distT="0" distB="0" distL="114300" distR="114300" simplePos="0" relativeHeight="251660288" behindDoc="0" locked="0" layoutInCell="1" allowOverlap="1" wp14:anchorId="5871DDC1" wp14:editId="23551566">
              <wp:simplePos x="0" y="0"/>
              <wp:positionH relativeFrom="column">
                <wp:posOffset>-507416</wp:posOffset>
              </wp:positionH>
              <wp:positionV relativeFrom="paragraph">
                <wp:posOffset>-36327</wp:posOffset>
              </wp:positionV>
              <wp:extent cx="281305" cy="42862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30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8DA76" w14:textId="77777777" w:rsidR="00411AD3" w:rsidRPr="006101E4" w:rsidRDefault="00411AD3" w:rsidP="00411AD3">
                          <w:pPr>
                            <w:rPr>
                              <w:rFonts w:cs="Calibri"/>
                              <w:b/>
                              <w:sz w:val="16"/>
                              <w:szCs w:val="16"/>
                            </w:rPr>
                          </w:pPr>
                          <w:r w:rsidRPr="006101E4">
                            <w:rPr>
                              <w:rFonts w:cs="Calibri"/>
                              <w:b/>
                              <w:sz w:val="16"/>
                              <w:szCs w:val="16"/>
                            </w:rPr>
                            <w:t>LYCÉE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1DDC1" id="_x0000_t202" coordsize="21600,21600" o:spt="202" path="m,l,21600r21600,l21600,xe">
              <v:stroke joinstyle="miter"/>
              <v:path gradientshapeok="t" o:connecttype="rect"/>
            </v:shapetype>
            <v:shape id="Text Box 4" o:spid="_x0000_s1026" type="#_x0000_t202" style="position:absolute;margin-left:-39.95pt;margin-top:-2.85pt;width:22.1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" filled="f" stroked="f">
              <v:path arrowok="t"/>
              <v:textbox style="layout-flow:vertical;mso-layout-flow-alt:bottom-to-top">
                <w:txbxContent>
                  <w:p w14:paraId="0548DA76" w14:textId="77777777" w:rsidR="00411AD3" w:rsidRPr="006101E4" w:rsidRDefault="00411AD3" w:rsidP="00411AD3">
                    <w:pPr>
                      <w:rPr>
                        <w:rFonts w:cs="Calibri"/>
                        <w:b/>
                        <w:sz w:val="16"/>
                        <w:szCs w:val="16"/>
                      </w:rPr>
                    </w:pPr>
                    <w:r w:rsidRPr="006101E4">
                      <w:rPr>
                        <w:rFonts w:cs="Calibri"/>
                        <w:b/>
                        <w:sz w:val="16"/>
                        <w:szCs w:val="16"/>
                      </w:rPr>
                      <w:t>LYCÉE</w:t>
                    </w:r>
                  </w:p>
                </w:txbxContent>
              </v:textbox>
            </v:shape>
          </w:pict>
        </mc:Fallback>
      </mc:AlternateContent>
    </w:r>
    <w:r w:rsidRPr="00CD0CDF">
      <w:rPr>
        <w:noProof/>
        <w:sz w:val="12"/>
        <w:szCs w:val="12"/>
      </w:rPr>
      <mc:AlternateContent>
        <mc:Choice Requires="wps">
          <w:drawing>
            <wp:anchor distT="0" distB="0" distL="114300" distR="114300" simplePos="0" relativeHeight="251661312" behindDoc="0" locked="0" layoutInCell="1" allowOverlap="1" wp14:anchorId="1222AD32" wp14:editId="575B010C">
              <wp:simplePos x="0" y="0"/>
              <wp:positionH relativeFrom="column">
                <wp:posOffset>-226060</wp:posOffset>
              </wp:positionH>
              <wp:positionV relativeFrom="paragraph">
                <wp:posOffset>389896</wp:posOffset>
              </wp:positionV>
              <wp:extent cx="669957" cy="81016"/>
              <wp:effectExtent l="0" t="0" r="0" b="0"/>
              <wp:wrapNone/>
              <wp:docPr id="2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9957" cy="81016"/>
                      </a:xfrm>
                      <a:prstGeom prst="rect">
                        <a:avLst/>
                      </a:prstGeom>
                      <a:extLst>
                        <a:ext uri="{AF507438-7753-43E0-B8FC-AC1667EBCBE1}">
                          <a14:hiddenEffects xmlns:a14="http://schemas.microsoft.com/office/drawing/2010/main">
                            <a:effectLst/>
                          </a14:hiddenEffects>
                        </a:ext>
                      </a:extLst>
                    </wps:spPr>
                    <wps:txbx>
                      <w:txbxContent>
                        <w:p w14:paraId="0E981157" w14:textId="77777777" w:rsidR="00411AD3" w:rsidRPr="00B522AE" w:rsidRDefault="00411AD3" w:rsidP="00411AD3">
                          <w:pPr>
                            <w:jc w:val="center"/>
                            <w:rPr>
                              <w:sz w:val="13"/>
                              <w:szCs w:val="13"/>
                            </w:rPr>
                          </w:pPr>
                          <w:r w:rsidRPr="00411AD3">
                            <w:rPr>
                              <w:color w:val="000000"/>
                              <w:sz w:val="13"/>
                              <w:szCs w:val="13"/>
                            </w:rPr>
                            <w:t xml:space="preserve">D E L A C R O I X   </w:t>
                          </w:r>
                        </w:p>
                      </w:txbxContent>
                    </wps:txbx>
                    <wps:bodyPr wrap="square" lIns="0" tIns="0" rIns="0" bIns="0" numCol="1" fromWordArt="1">
                      <a:prstTxWarp prst="textCascadeUp">
                        <a:avLst>
                          <a:gd name="adj" fmla="val 44444"/>
                        </a:avLst>
                      </a:prstTxWarp>
                      <a:noAutofit/>
                    </wps:bodyPr>
                  </wps:wsp>
                </a:graphicData>
              </a:graphic>
              <wp14:sizeRelH relativeFrom="page">
                <wp14:pctWidth>0</wp14:pctWidth>
              </wp14:sizeRelH>
              <wp14:sizeRelV relativeFrom="page">
                <wp14:pctHeight>0</wp14:pctHeight>
              </wp14:sizeRelV>
            </wp:anchor>
          </w:drawing>
        </mc:Choice>
        <mc:Fallback>
          <w:pict>
            <v:shape w14:anchorId="1222AD32" id="WordArt 3" o:spid="_x0000_s1027" type="#_x0000_t202" style="position:absolute;margin-left:-17.8pt;margin-top:30.7pt;width:52.75pt;height: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" filled="f" stroked="f">
              <v:textbox inset="0,0,0,0">
                <w:txbxContent>
                  <w:p w14:paraId="0E981157" w14:textId="77777777" w:rsidR="00411AD3" w:rsidRPr="00B522AE" w:rsidRDefault="00411AD3" w:rsidP="00411AD3">
                    <w:pPr>
                      <w:jc w:val="center"/>
                      <w:rPr>
                        <w:sz w:val="13"/>
                        <w:szCs w:val="13"/>
                      </w:rPr>
                    </w:pPr>
                    <w:r w:rsidRPr="00411AD3">
                      <w:rPr>
                        <w:color w:val="000000"/>
                        <w:sz w:val="13"/>
                        <w:szCs w:val="13"/>
                      </w:rPr>
                      <w:t xml:space="preserve">D E L A C R O I X   </w:t>
                    </w:r>
                  </w:p>
                </w:txbxContent>
              </v:textbox>
            </v:shape>
          </w:pict>
        </mc:Fallback>
      </mc:AlternateContent>
    </w:r>
    <w:r w:rsidR="005D27C6">
      <w:rPr>
        <w:noProof/>
      </w:rPr>
      <w:object w:dxaOrig="1440" w:dyaOrig="1440" w14:anchorId="594417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17.8pt;margin-top:-2.55pt;width:36.6pt;height:31.7pt;z-index:251659264;mso-wrap-edited:f;mso-width-percent:0;mso-height-percent:0;mso-position-horizontal-relative:text;mso-position-vertical-relative:text;mso-width-percent:0;mso-height-percent:0" o:allowincell="f">
          <v:imagedata r:id="rId1" o:title="" gain="1.5625" blacklevel="1966f" grayscale="t"/>
          <w10:wrap type="topAndBottom"/>
        </v:shape>
        <o:OLEObject Type="Embed" ProgID="PBrush" ShapeID="_x0000_s2049" DrawAspect="Content" ObjectID="_1614769838" r:id="rId2"/>
      </w:object>
    </w:r>
  </w:p>
  <w:p w14:paraId="55E1E78C" w14:textId="77777777" w:rsidR="00411AD3" w:rsidRPr="00A55ED4" w:rsidRDefault="00411AD3" w:rsidP="00411AD3">
    <w:pPr>
      <w:pStyle w:val="En-tte"/>
      <w:jc w:val="right"/>
      <w:rPr>
        <w:rFonts w:asciiTheme="majorHAnsi" w:hAnsiTheme="majorHAnsi" w:cstheme="majorHAnsi"/>
        <w:i/>
        <w:sz w:val="16"/>
        <w:szCs w:val="16"/>
      </w:rPr>
    </w:pPr>
    <w:r w:rsidRPr="00A55ED4">
      <w:rPr>
        <w:rFonts w:asciiTheme="majorHAnsi" w:hAnsiTheme="majorHAnsi" w:cstheme="majorHAnsi"/>
        <w:i/>
        <w:sz w:val="16"/>
        <w:szCs w:val="16"/>
      </w:rPr>
      <w:t>TS spécialité SVT</w:t>
    </w:r>
  </w:p>
  <w:p w14:paraId="567CD2A7" w14:textId="77777777" w:rsidR="00411AD3" w:rsidRPr="00A55ED4" w:rsidRDefault="00411AD3" w:rsidP="00411AD3">
    <w:pPr>
      <w:pStyle w:val="En-tte"/>
      <w:jc w:val="right"/>
      <w:rPr>
        <w:rFonts w:asciiTheme="majorHAnsi" w:hAnsiTheme="majorHAnsi" w:cstheme="majorHAnsi"/>
        <w:i/>
        <w:sz w:val="16"/>
        <w:szCs w:val="16"/>
      </w:rPr>
    </w:pPr>
    <w:r w:rsidRPr="00A55ED4">
      <w:rPr>
        <w:rFonts w:asciiTheme="majorHAnsi" w:hAnsiTheme="majorHAnsi" w:cstheme="majorHAnsi"/>
        <w:i/>
        <w:sz w:val="16"/>
        <w:szCs w:val="16"/>
      </w:rPr>
      <w:t>THÈME 3 – Corps humain et santé.</w:t>
    </w:r>
  </w:p>
  <w:p w14:paraId="56C4427E" w14:textId="70731263" w:rsidR="00C303F2" w:rsidRPr="00411AD3" w:rsidRDefault="00411AD3" w:rsidP="00411AD3">
    <w:pPr>
      <w:pStyle w:val="En-tte"/>
      <w:jc w:val="right"/>
      <w:rPr>
        <w:rFonts w:asciiTheme="majorHAnsi" w:hAnsiTheme="majorHAnsi" w:cstheme="majorHAnsi"/>
        <w:i/>
        <w:sz w:val="16"/>
        <w:szCs w:val="16"/>
      </w:rPr>
    </w:pPr>
    <w:r w:rsidRPr="00A55ED4">
      <w:rPr>
        <w:rFonts w:asciiTheme="majorHAnsi" w:hAnsiTheme="majorHAnsi" w:cstheme="majorHAnsi"/>
        <w:i/>
        <w:sz w:val="16"/>
        <w:szCs w:val="16"/>
      </w:rPr>
      <w:t>Glycémie et diabète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8485D"/>
    <w:multiLevelType w:val="hybridMultilevel"/>
    <w:tmpl w:val="764CB7DE"/>
    <w:lvl w:ilvl="0" w:tplc="0B787080">
      <w:start w:val="2"/>
      <w:numFmt w:val="bullet"/>
      <w:lvlText w:val="-"/>
      <w:lvlJc w:val="left"/>
      <w:pPr>
        <w:ind w:left="720" w:hanging="360"/>
      </w:pPr>
      <w:rPr>
        <w:rFonts w:ascii="Times New Roman" w:eastAsiaTheme="minorHAnsi" w:hAnsi="Times New Roman"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78A4958"/>
    <w:multiLevelType w:val="hybridMultilevel"/>
    <w:tmpl w:val="4484D77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7EA2640"/>
    <w:multiLevelType w:val="hybridMultilevel"/>
    <w:tmpl w:val="139CC3DE"/>
    <w:lvl w:ilvl="0" w:tplc="49D860D4">
      <w:start w:val="2"/>
      <w:numFmt w:val="bullet"/>
      <w:lvlText w:val="-"/>
      <w:lvlJc w:val="left"/>
      <w:pPr>
        <w:ind w:left="720" w:hanging="360"/>
      </w:pPr>
      <w:rPr>
        <w:rFonts w:ascii="Times New Roman" w:eastAsiaTheme="minorHAnsi" w:hAnsi="Times New Roman"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91C5AE0"/>
    <w:multiLevelType w:val="hybridMultilevel"/>
    <w:tmpl w:val="74404D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F050F39"/>
    <w:multiLevelType w:val="hybridMultilevel"/>
    <w:tmpl w:val="83606EC2"/>
    <w:lvl w:ilvl="0" w:tplc="80E696B8">
      <w:start w:val="2"/>
      <w:numFmt w:val="bullet"/>
      <w:lvlText w:val="-"/>
      <w:lvlJc w:val="left"/>
      <w:pPr>
        <w:ind w:left="1347" w:hanging="780"/>
      </w:pPr>
      <w:rPr>
        <w:rFonts w:ascii="Times New Roman" w:eastAsiaTheme="minorHAnsi" w:hAnsi="Times New Roman" w:cstheme="minorBidi"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5FAC1AD3"/>
    <w:multiLevelType w:val="hybridMultilevel"/>
    <w:tmpl w:val="C37E4D38"/>
    <w:lvl w:ilvl="0" w:tplc="7FEAB27C">
      <w:start w:val="2"/>
      <w:numFmt w:val="bullet"/>
      <w:lvlText w:val="-"/>
      <w:lvlJc w:val="left"/>
      <w:pPr>
        <w:ind w:left="720" w:hanging="360"/>
      </w:pPr>
      <w:rPr>
        <w:rFonts w:ascii="Times New Roman" w:eastAsiaTheme="minorHAnsi" w:hAnsi="Times New Roman"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1BF2E64"/>
    <w:multiLevelType w:val="hybridMultilevel"/>
    <w:tmpl w:val="BAAAAE5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8AA7DA9"/>
    <w:multiLevelType w:val="hybridMultilevel"/>
    <w:tmpl w:val="8C90FE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FDD2603"/>
    <w:multiLevelType w:val="hybridMultilevel"/>
    <w:tmpl w:val="24F07264"/>
    <w:lvl w:ilvl="0" w:tplc="ADE6F4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4"/>
  </w:num>
  <w:num w:numId="5">
    <w:abstractNumId w:val="5"/>
  </w:num>
  <w:num w:numId="6">
    <w:abstractNumId w:val="0"/>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414B8C"/>
    <w:rsid w:val="0000396D"/>
    <w:rsid w:val="00006D45"/>
    <w:rsid w:val="00007D7E"/>
    <w:rsid w:val="0001497E"/>
    <w:rsid w:val="00032ACA"/>
    <w:rsid w:val="0004044F"/>
    <w:rsid w:val="0009558A"/>
    <w:rsid w:val="0009798D"/>
    <w:rsid w:val="000C7F1C"/>
    <w:rsid w:val="000E13CB"/>
    <w:rsid w:val="00106F02"/>
    <w:rsid w:val="001119E3"/>
    <w:rsid w:val="00127B77"/>
    <w:rsid w:val="00132628"/>
    <w:rsid w:val="00133D25"/>
    <w:rsid w:val="00140459"/>
    <w:rsid w:val="0015662D"/>
    <w:rsid w:val="00163E51"/>
    <w:rsid w:val="0016410D"/>
    <w:rsid w:val="00190681"/>
    <w:rsid w:val="00193A5D"/>
    <w:rsid w:val="001A5849"/>
    <w:rsid w:val="001C0618"/>
    <w:rsid w:val="001E1E0D"/>
    <w:rsid w:val="0020180E"/>
    <w:rsid w:val="0020337B"/>
    <w:rsid w:val="00212ACF"/>
    <w:rsid w:val="00214EDC"/>
    <w:rsid w:val="00220A92"/>
    <w:rsid w:val="0022386F"/>
    <w:rsid w:val="00227B00"/>
    <w:rsid w:val="0023192D"/>
    <w:rsid w:val="00247DD1"/>
    <w:rsid w:val="00247E62"/>
    <w:rsid w:val="00260D08"/>
    <w:rsid w:val="002624CC"/>
    <w:rsid w:val="00274B44"/>
    <w:rsid w:val="002B1028"/>
    <w:rsid w:val="002D2CE7"/>
    <w:rsid w:val="002D4641"/>
    <w:rsid w:val="002D46CA"/>
    <w:rsid w:val="002F3166"/>
    <w:rsid w:val="00324683"/>
    <w:rsid w:val="00336E25"/>
    <w:rsid w:val="00352173"/>
    <w:rsid w:val="00355286"/>
    <w:rsid w:val="00355685"/>
    <w:rsid w:val="00357E33"/>
    <w:rsid w:val="0036774B"/>
    <w:rsid w:val="003942A9"/>
    <w:rsid w:val="003B2BF3"/>
    <w:rsid w:val="003D5CCE"/>
    <w:rsid w:val="003D6DAA"/>
    <w:rsid w:val="0040181A"/>
    <w:rsid w:val="0040433B"/>
    <w:rsid w:val="00406CD1"/>
    <w:rsid w:val="00407CDE"/>
    <w:rsid w:val="00411AD3"/>
    <w:rsid w:val="00414B8C"/>
    <w:rsid w:val="004331E5"/>
    <w:rsid w:val="00433882"/>
    <w:rsid w:val="00436B69"/>
    <w:rsid w:val="00440E06"/>
    <w:rsid w:val="00446EE0"/>
    <w:rsid w:val="00447B6E"/>
    <w:rsid w:val="00451883"/>
    <w:rsid w:val="00455DAE"/>
    <w:rsid w:val="004654F0"/>
    <w:rsid w:val="00473834"/>
    <w:rsid w:val="00484E91"/>
    <w:rsid w:val="004B2890"/>
    <w:rsid w:val="004C6443"/>
    <w:rsid w:val="004D2E47"/>
    <w:rsid w:val="004D7204"/>
    <w:rsid w:val="004E71AF"/>
    <w:rsid w:val="00521974"/>
    <w:rsid w:val="00526F37"/>
    <w:rsid w:val="005311E4"/>
    <w:rsid w:val="00537783"/>
    <w:rsid w:val="00543356"/>
    <w:rsid w:val="00577C2B"/>
    <w:rsid w:val="005823AE"/>
    <w:rsid w:val="005934ED"/>
    <w:rsid w:val="00594109"/>
    <w:rsid w:val="005A66A0"/>
    <w:rsid w:val="005C3B79"/>
    <w:rsid w:val="005C47D6"/>
    <w:rsid w:val="005C77DD"/>
    <w:rsid w:val="005D27C6"/>
    <w:rsid w:val="005F5FE7"/>
    <w:rsid w:val="005F7C5C"/>
    <w:rsid w:val="0060475F"/>
    <w:rsid w:val="00613943"/>
    <w:rsid w:val="00641405"/>
    <w:rsid w:val="00644C2B"/>
    <w:rsid w:val="00647214"/>
    <w:rsid w:val="006569F9"/>
    <w:rsid w:val="00665725"/>
    <w:rsid w:val="006923F8"/>
    <w:rsid w:val="006A2846"/>
    <w:rsid w:val="006A470D"/>
    <w:rsid w:val="006B0BE8"/>
    <w:rsid w:val="006B5010"/>
    <w:rsid w:val="006D7690"/>
    <w:rsid w:val="006E2EAE"/>
    <w:rsid w:val="006F0BB5"/>
    <w:rsid w:val="006F21BF"/>
    <w:rsid w:val="00730BB1"/>
    <w:rsid w:val="007441FC"/>
    <w:rsid w:val="007874E6"/>
    <w:rsid w:val="007A0F77"/>
    <w:rsid w:val="007A67D9"/>
    <w:rsid w:val="007E32EF"/>
    <w:rsid w:val="007F3AC9"/>
    <w:rsid w:val="007F7C77"/>
    <w:rsid w:val="00812465"/>
    <w:rsid w:val="00834B3A"/>
    <w:rsid w:val="00836A1F"/>
    <w:rsid w:val="00843333"/>
    <w:rsid w:val="00844FAB"/>
    <w:rsid w:val="008605B8"/>
    <w:rsid w:val="00863727"/>
    <w:rsid w:val="008638C4"/>
    <w:rsid w:val="008741FB"/>
    <w:rsid w:val="00894197"/>
    <w:rsid w:val="008B7AE3"/>
    <w:rsid w:val="008F7F7A"/>
    <w:rsid w:val="00905627"/>
    <w:rsid w:val="00910667"/>
    <w:rsid w:val="009241A8"/>
    <w:rsid w:val="00931987"/>
    <w:rsid w:val="00956DA5"/>
    <w:rsid w:val="00990D9F"/>
    <w:rsid w:val="009C5D37"/>
    <w:rsid w:val="009D0584"/>
    <w:rsid w:val="009E1785"/>
    <w:rsid w:val="00A16A6C"/>
    <w:rsid w:val="00A66DB7"/>
    <w:rsid w:val="00A73DA0"/>
    <w:rsid w:val="00A84F5E"/>
    <w:rsid w:val="00AC586D"/>
    <w:rsid w:val="00AD07B7"/>
    <w:rsid w:val="00AD4CE3"/>
    <w:rsid w:val="00AD4DC3"/>
    <w:rsid w:val="00AF3673"/>
    <w:rsid w:val="00B03CAE"/>
    <w:rsid w:val="00B04BEF"/>
    <w:rsid w:val="00B22F7E"/>
    <w:rsid w:val="00B40016"/>
    <w:rsid w:val="00B4637C"/>
    <w:rsid w:val="00B53D74"/>
    <w:rsid w:val="00B54AE3"/>
    <w:rsid w:val="00B739EC"/>
    <w:rsid w:val="00BA3656"/>
    <w:rsid w:val="00BB6AA1"/>
    <w:rsid w:val="00BD7190"/>
    <w:rsid w:val="00BD7365"/>
    <w:rsid w:val="00BE10DD"/>
    <w:rsid w:val="00BF0B5F"/>
    <w:rsid w:val="00BF1A3C"/>
    <w:rsid w:val="00BF5FEC"/>
    <w:rsid w:val="00BF7CA6"/>
    <w:rsid w:val="00C0227F"/>
    <w:rsid w:val="00C303F2"/>
    <w:rsid w:val="00C4592E"/>
    <w:rsid w:val="00C65E42"/>
    <w:rsid w:val="00C66670"/>
    <w:rsid w:val="00C763BB"/>
    <w:rsid w:val="00C81C8F"/>
    <w:rsid w:val="00CA06B1"/>
    <w:rsid w:val="00CC6D75"/>
    <w:rsid w:val="00CD081E"/>
    <w:rsid w:val="00CD62E7"/>
    <w:rsid w:val="00CD7626"/>
    <w:rsid w:val="00CE2C32"/>
    <w:rsid w:val="00CF0503"/>
    <w:rsid w:val="00D262D3"/>
    <w:rsid w:val="00D4355A"/>
    <w:rsid w:val="00D62C31"/>
    <w:rsid w:val="00D6608A"/>
    <w:rsid w:val="00D97A71"/>
    <w:rsid w:val="00DC3838"/>
    <w:rsid w:val="00DE0230"/>
    <w:rsid w:val="00DE1674"/>
    <w:rsid w:val="00DF33E4"/>
    <w:rsid w:val="00E063A7"/>
    <w:rsid w:val="00E256E9"/>
    <w:rsid w:val="00E36490"/>
    <w:rsid w:val="00E51BFE"/>
    <w:rsid w:val="00E54E20"/>
    <w:rsid w:val="00E71C9A"/>
    <w:rsid w:val="00E9265E"/>
    <w:rsid w:val="00E96046"/>
    <w:rsid w:val="00EA2C36"/>
    <w:rsid w:val="00EC389B"/>
    <w:rsid w:val="00EC7047"/>
    <w:rsid w:val="00ED6B02"/>
    <w:rsid w:val="00ED7303"/>
    <w:rsid w:val="00EF6C8D"/>
    <w:rsid w:val="00F00531"/>
    <w:rsid w:val="00F034CD"/>
    <w:rsid w:val="00F14A79"/>
    <w:rsid w:val="00F2729F"/>
    <w:rsid w:val="00F5217E"/>
    <w:rsid w:val="00F66839"/>
    <w:rsid w:val="00F7642D"/>
    <w:rsid w:val="00F765D5"/>
    <w:rsid w:val="00F83566"/>
    <w:rsid w:val="00FA5F66"/>
    <w:rsid w:val="00FA7BEE"/>
    <w:rsid w:val="00FB0CAB"/>
    <w:rsid w:val="00FC4657"/>
    <w:rsid w:val="00FD6D75"/>
    <w:rsid w:val="00FD7895"/>
    <w:rsid w:val="00FE2425"/>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BB08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91E4A"/>
  </w:style>
  <w:style w:type="paragraph" w:styleId="Titre1">
    <w:name w:val="heading 1"/>
    <w:basedOn w:val="Normal"/>
    <w:next w:val="Normal"/>
    <w:link w:val="Titre1Car"/>
    <w:uiPriority w:val="9"/>
    <w:qFormat/>
    <w:rsid w:val="00411AD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E1674"/>
    <w:pPr>
      <w:tabs>
        <w:tab w:val="center" w:pos="4536"/>
        <w:tab w:val="right" w:pos="9072"/>
      </w:tabs>
    </w:pPr>
  </w:style>
  <w:style w:type="character" w:customStyle="1" w:styleId="En-tteCar">
    <w:name w:val="En-tête Car"/>
    <w:basedOn w:val="Policepardfaut"/>
    <w:link w:val="En-tte"/>
    <w:uiPriority w:val="99"/>
    <w:rsid w:val="00DE1674"/>
  </w:style>
  <w:style w:type="paragraph" w:styleId="Pieddepage">
    <w:name w:val="footer"/>
    <w:basedOn w:val="Normal"/>
    <w:link w:val="PieddepageCar"/>
    <w:uiPriority w:val="99"/>
    <w:unhideWhenUsed/>
    <w:rsid w:val="00DE1674"/>
    <w:pPr>
      <w:tabs>
        <w:tab w:val="center" w:pos="4536"/>
        <w:tab w:val="right" w:pos="9072"/>
      </w:tabs>
    </w:pPr>
  </w:style>
  <w:style w:type="character" w:customStyle="1" w:styleId="PieddepageCar">
    <w:name w:val="Pied de page Car"/>
    <w:basedOn w:val="Policepardfaut"/>
    <w:link w:val="Pieddepage"/>
    <w:uiPriority w:val="99"/>
    <w:rsid w:val="00DE1674"/>
  </w:style>
  <w:style w:type="character" w:styleId="Numrodepage">
    <w:name w:val="page number"/>
    <w:basedOn w:val="Policepardfaut"/>
    <w:uiPriority w:val="99"/>
    <w:semiHidden/>
    <w:unhideWhenUsed/>
    <w:rsid w:val="00DE1674"/>
  </w:style>
  <w:style w:type="paragraph" w:styleId="Paragraphedeliste">
    <w:name w:val="List Paragraph"/>
    <w:basedOn w:val="Normal"/>
    <w:uiPriority w:val="34"/>
    <w:qFormat/>
    <w:rsid w:val="00DE1674"/>
    <w:pPr>
      <w:ind w:left="720"/>
      <w:contextualSpacing/>
    </w:pPr>
  </w:style>
  <w:style w:type="paragraph" w:styleId="Retraitcorpsdetexte">
    <w:name w:val="Body Text Indent"/>
    <w:basedOn w:val="Normal"/>
    <w:link w:val="RetraitcorpsdetexteCar"/>
    <w:rsid w:val="00BF5FEC"/>
    <w:pPr>
      <w:spacing w:after="120"/>
      <w:ind w:left="283"/>
    </w:pPr>
    <w:rPr>
      <w:rFonts w:ascii="Times New Roman" w:eastAsia="Times New Roman" w:hAnsi="Times New Roman" w:cs="Times New Roman"/>
      <w:lang w:eastAsia="fr-FR"/>
    </w:rPr>
  </w:style>
  <w:style w:type="character" w:customStyle="1" w:styleId="RetraitcorpsdetexteCar">
    <w:name w:val="Retrait corps de texte Car"/>
    <w:basedOn w:val="Policepardfaut"/>
    <w:link w:val="Retraitcorpsdetexte"/>
    <w:rsid w:val="00BF5FEC"/>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B4637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4637C"/>
    <w:rPr>
      <w:rFonts w:ascii="Lucida Grande" w:hAnsi="Lucida Grande" w:cs="Lucida Grande"/>
      <w:sz w:val="18"/>
      <w:szCs w:val="18"/>
    </w:rPr>
  </w:style>
  <w:style w:type="paragraph" w:customStyle="1" w:styleId="symbol">
    <w:name w:val="symbol"/>
    <w:basedOn w:val="Normal"/>
    <w:rsid w:val="00B4637C"/>
    <w:pPr>
      <w:widowControl w:val="0"/>
      <w:autoSpaceDE w:val="0"/>
      <w:autoSpaceDN w:val="0"/>
      <w:adjustRightInd w:val="0"/>
    </w:pPr>
    <w:rPr>
      <w:rFonts w:ascii="Times New Roman" w:hAnsi="Times New Roman" w:cs="Times New Roman"/>
      <w:i/>
      <w:sz w:val="20"/>
      <w:szCs w:val="20"/>
    </w:rPr>
  </w:style>
  <w:style w:type="character" w:customStyle="1" w:styleId="Titre1Car">
    <w:name w:val="Titre 1 Car"/>
    <w:basedOn w:val="Policepardfaut"/>
    <w:link w:val="Titre1"/>
    <w:uiPriority w:val="9"/>
    <w:rsid w:val="00411AD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3</Pages>
  <Words>1210</Words>
  <Characters>6660</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Éducation Nationale</Company>
  <LinksUpToDate>false</LinksUpToDate>
  <CharactersWithSpaces>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DUBAR - BLAIS</dc:creator>
  <cp:keywords/>
  <cp:lastModifiedBy>Stéphanie Dalaine</cp:lastModifiedBy>
  <cp:revision>30</cp:revision>
  <cp:lastPrinted>2014-01-30T07:38:00Z</cp:lastPrinted>
  <dcterms:created xsi:type="dcterms:W3CDTF">2013-01-03T10:24:00Z</dcterms:created>
  <dcterms:modified xsi:type="dcterms:W3CDTF">2019-03-22T13:24:00Z</dcterms:modified>
</cp:coreProperties>
</file>